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Expte. Nº </w:t>
      </w:r>
      <w:r w:rsidDel="00000000" w:rsidR="00000000" w:rsidRPr="00000000">
        <w:rPr>
          <w:rtl w:val="0"/>
        </w:rPr>
        <w:t xml:space="preserve">6.674/18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VISTO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La Ley Provincial N° 13.164, regula la instalación y uso de los sistemas de captación de imágenes de personas físicas, obtenidas en los lugares públicos o privados de acceso público, ya sean abiertos o cerrados,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El Decreto Provincial N° 2980/14,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La Ley Orgánica de Municipalidades N° 2756,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El Decreto N° 1.016/2017,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El Decreto N° 1.060/2017,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El Decreto N° 1.136/2018,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La preocupación por la seguridad de los vecinos que recorren las calles de la ciudad, y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CONSIDERANDO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el sistema de videovigilancia tiene la finalidad de generar espacios públicos más seguros donde se preserve la integridad física de las personas.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la captación de imágenes permiten disuadir a delincuentes, evitar actos vandálicos y mejorar la convivencia entre vecinos.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las videocámaras son un elemento importante dentro del sistema de seguridad municipal, debiendo estar adaptadas a las necesidades del entorno a cubrir y bien configuradas para aumentar su efectividad.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un correcto sistema de videovigilancia requiere un análisis exhaustivo de todos los espacios públicos a cubrir teniendo en cuenta entre otras cuestiones el tráfico vehicular y peatonal y los horarios de mayor concentración de personas.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la grabación de imágenes y su almacenamiento exigen alta definición en los equipos, cajas de seguridad y protección digital de las mismas con sistemas de alimentación alternativa que garanticen el funcionamiento continuo frente a posibles cortes en la energía eléctrica.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 la seguridad no admite segundas oportunidades y perder imágenes en caso de delitos o contravenciones pueden significar un alto costo para las víctimas y el Estado.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para tener un funcionamiento exitoso de los corredores seguros se debe acceder a herramientas tecnológicas adecuadas, capacidad técnica y una articulación con todos los sectores involucrados en la seguridad de la ciudad.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right="2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Por todo ello, el Concejo Deliberante en uso de sus atribuciones aprueba el siguiente: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contextualSpacing w:val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jc w:val="center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DECRETO Nº 1.221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/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ART.1°) </w:t>
      </w:r>
      <w:r w:rsidDel="00000000" w:rsidR="00000000" w:rsidRPr="00000000">
        <w:rPr>
          <w:rtl w:val="0"/>
        </w:rPr>
        <w:t xml:space="preserve">El Concejo Deliberante se dirige al Departamento Ejecutivo Municipal para que a través de la Secretaría que corresponda, informe en un plazo de 10 días hábiles: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850.3937007874017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a) Cantidad, antiguedad, tipos y estado actual de videocámaras instaladas en el radio de la ciudad.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850.3937007874017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b) Requerimientos judiciales recibidos en los 2 últimos años y respuesta a los mismos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850.3937007874017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c) Equipamiento, estado actual y mantenimiento del Centro de Monitoreo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850.3937007874017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e) Cantidad de personal asignado, turnos y tareas que realizan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2°) </w:t>
      </w:r>
      <w:r w:rsidDel="00000000" w:rsidR="00000000" w:rsidRPr="00000000">
        <w:rPr>
          <w:rtl w:val="0"/>
        </w:rPr>
        <w:t xml:space="preserve">El Departamento Ejecutivo Municipal informará al Concejo Deliberante trimestralmente cambios que se produzcan teniendo en cuenta lo solicitado en el Artículo 1°.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ART.3º)</w:t>
      </w:r>
      <w:r w:rsidDel="00000000" w:rsidR="00000000" w:rsidRPr="00000000">
        <w:rPr>
          <w:vertAlign w:val="baseline"/>
          <w:rtl w:val="0"/>
        </w:rPr>
        <w:t xml:space="preserve">  Comuníquese, Publíquese, y Regístrese.</w:t>
      </w:r>
    </w:p>
    <w:p w:rsidR="00000000" w:rsidDel="00000000" w:rsidP="00000000" w:rsidRDefault="00000000" w:rsidRPr="00000000" w14:paraId="0000001F">
      <w:pPr>
        <w:spacing w:after="0" w:line="360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Dado en Sala de Sesiones del Concejo Deliberante,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vertAlign w:val="baseline"/>
          <w:rtl w:val="0"/>
        </w:rPr>
        <w:t xml:space="preserve"> de noviembre de 2018.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pgSz w:h="20160" w:w="12240"/>
      <w:pgMar w:bottom="1133.8582677165355" w:top="2777.9527559055123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