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60" w:lineRule="auto"/>
        <w:contextualSpacing w:val="0"/>
        <w:jc w:val="center"/>
        <w:rPr>
          <w:sz w:val="22"/>
          <w:szCs w:val="22"/>
        </w:rPr>
      </w:pPr>
      <w:r w:rsidDel="00000000" w:rsidR="00000000" w:rsidRPr="00000000">
        <w:rPr>
          <w:sz w:val="22"/>
          <w:szCs w:val="22"/>
          <w:rtl w:val="0"/>
        </w:rPr>
        <w:t xml:space="preserve">Expte. Nº 6.685/18.</w:t>
      </w:r>
    </w:p>
    <w:p w:rsidR="00000000" w:rsidDel="00000000" w:rsidP="00000000" w:rsidRDefault="00000000" w:rsidRPr="00000000" w14:paraId="00000001">
      <w:pPr>
        <w:widowControl w:val="0"/>
        <w:spacing w:after="0" w:line="360" w:lineRule="auto"/>
        <w:contextualSpacing w:val="0"/>
        <w:jc w:val="both"/>
        <w:rPr>
          <w:b w:val="1"/>
          <w:sz w:val="22"/>
          <w:szCs w:val="22"/>
        </w:rPr>
      </w:pPr>
      <w:r w:rsidDel="00000000" w:rsidR="00000000" w:rsidRPr="00000000">
        <w:rPr>
          <w:b w:val="1"/>
          <w:sz w:val="22"/>
          <w:szCs w:val="22"/>
          <w:u w:val="single"/>
          <w:rtl w:val="0"/>
        </w:rPr>
        <w:t xml:space="preserve">VISTO</w:t>
      </w:r>
      <w:r w:rsidDel="00000000" w:rsidR="00000000" w:rsidRPr="00000000">
        <w:rPr>
          <w:b w:val="1"/>
          <w:sz w:val="22"/>
          <w:szCs w:val="22"/>
          <w:rtl w:val="0"/>
        </w:rPr>
        <w:t xml:space="preserve">:</w:t>
      </w:r>
    </w:p>
    <w:p w:rsidR="00000000" w:rsidDel="00000000" w:rsidP="00000000" w:rsidRDefault="00000000" w:rsidRPr="00000000" w14:paraId="00000002">
      <w:pPr>
        <w:widowControl w:val="0"/>
        <w:spacing w:after="0" w:line="360" w:lineRule="auto"/>
        <w:ind w:firstLine="720"/>
        <w:contextualSpacing w:val="0"/>
        <w:jc w:val="both"/>
        <w:rPr>
          <w:sz w:val="22"/>
          <w:szCs w:val="22"/>
        </w:rPr>
      </w:pPr>
      <w:r w:rsidDel="00000000" w:rsidR="00000000" w:rsidRPr="00000000">
        <w:rPr>
          <w:sz w:val="22"/>
          <w:szCs w:val="22"/>
          <w:rtl w:val="0"/>
        </w:rPr>
        <w:t xml:space="preserve">Ley 2756,</w:t>
      </w:r>
    </w:p>
    <w:p w:rsidR="00000000" w:rsidDel="00000000" w:rsidP="00000000" w:rsidRDefault="00000000" w:rsidRPr="00000000" w14:paraId="00000003">
      <w:pPr>
        <w:widowControl w:val="0"/>
        <w:spacing w:after="0" w:line="360" w:lineRule="auto"/>
        <w:ind w:firstLine="720"/>
        <w:contextualSpacing w:val="0"/>
        <w:jc w:val="both"/>
        <w:rPr>
          <w:sz w:val="22"/>
          <w:szCs w:val="22"/>
        </w:rPr>
      </w:pPr>
      <w:r w:rsidDel="00000000" w:rsidR="00000000" w:rsidRPr="00000000">
        <w:rPr>
          <w:sz w:val="22"/>
          <w:szCs w:val="22"/>
          <w:rtl w:val="0"/>
        </w:rPr>
        <w:t xml:space="preserve">Reclamo de vecinos, y</w:t>
      </w:r>
    </w:p>
    <w:p w:rsidR="00000000" w:rsidDel="00000000" w:rsidP="00000000" w:rsidRDefault="00000000" w:rsidRPr="00000000" w14:paraId="00000004">
      <w:pPr>
        <w:widowControl w:val="0"/>
        <w:spacing w:after="0" w:line="360" w:lineRule="auto"/>
        <w:ind w:firstLine="720"/>
        <w:contextualSpacing w:val="0"/>
        <w:jc w:val="both"/>
        <w:rPr>
          <w:sz w:val="22"/>
          <w:szCs w:val="22"/>
        </w:rPr>
      </w:pPr>
      <w:r w:rsidDel="00000000" w:rsidR="00000000" w:rsidRPr="00000000">
        <w:rPr>
          <w:rtl w:val="0"/>
        </w:rPr>
      </w:r>
    </w:p>
    <w:p w:rsidR="00000000" w:rsidDel="00000000" w:rsidP="00000000" w:rsidRDefault="00000000" w:rsidRPr="00000000" w14:paraId="00000005">
      <w:pPr>
        <w:widowControl w:val="0"/>
        <w:spacing w:after="0" w:line="360" w:lineRule="auto"/>
        <w:contextualSpacing w:val="0"/>
        <w:jc w:val="both"/>
        <w:rPr>
          <w:b w:val="1"/>
          <w:sz w:val="22"/>
          <w:szCs w:val="22"/>
        </w:rPr>
      </w:pPr>
      <w:r w:rsidDel="00000000" w:rsidR="00000000" w:rsidRPr="00000000">
        <w:rPr>
          <w:b w:val="1"/>
          <w:sz w:val="22"/>
          <w:szCs w:val="22"/>
          <w:u w:val="single"/>
          <w:rtl w:val="0"/>
        </w:rPr>
        <w:t xml:space="preserve">CONSIDERANDO</w:t>
      </w:r>
      <w:r w:rsidDel="00000000" w:rsidR="00000000" w:rsidRPr="00000000">
        <w:rPr>
          <w:b w:val="1"/>
          <w:sz w:val="22"/>
          <w:szCs w:val="22"/>
          <w:rtl w:val="0"/>
        </w:rPr>
        <w:t xml:space="preserve">:</w:t>
      </w:r>
    </w:p>
    <w:p w:rsidR="00000000" w:rsidDel="00000000" w:rsidP="00000000" w:rsidRDefault="00000000" w:rsidRPr="00000000" w14:paraId="00000006">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es necesario garantizar el buen funcionamiento de los semáforos que se encuentran en nuestra ciudad, tanto como organizadores del tránsito así también como medida de seguridad.</w:t>
      </w:r>
    </w:p>
    <w:p w:rsidR="00000000" w:rsidDel="00000000" w:rsidP="00000000" w:rsidRDefault="00000000" w:rsidRPr="00000000" w14:paraId="00000007">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los vecinos han planteado algunas inquietudes con respecto a los mismos, poniendo como  ejemplo:</w:t>
      </w:r>
    </w:p>
    <w:p w:rsidR="00000000" w:rsidDel="00000000" w:rsidP="00000000" w:rsidRDefault="00000000" w:rsidRPr="00000000" w14:paraId="00000008">
      <w:pPr>
        <w:widowControl w:val="0"/>
        <w:spacing w:after="0" w:line="360" w:lineRule="auto"/>
        <w:ind w:left="708.6614173228347" w:firstLine="566.9291338582675"/>
        <w:contextualSpacing w:val="0"/>
        <w:jc w:val="both"/>
        <w:rPr>
          <w:sz w:val="22"/>
          <w:szCs w:val="22"/>
        </w:rPr>
      </w:pPr>
      <w:r w:rsidDel="00000000" w:rsidR="00000000" w:rsidRPr="00000000">
        <w:rPr>
          <w:sz w:val="22"/>
          <w:szCs w:val="22"/>
          <w:rtl w:val="0"/>
        </w:rPr>
        <w:t xml:space="preserve">-Los semáforos ubicados en la rotonda de Av. San Martín y calle Alem donde parecería que estaría mal graduados porque cuando da el verde a los vehículos que circulan por calle Alem se encuentran con vehículos que circulan por Av. San Martín</w:t>
      </w:r>
    </w:p>
    <w:p w:rsidR="00000000" w:rsidDel="00000000" w:rsidP="00000000" w:rsidRDefault="00000000" w:rsidRPr="00000000" w14:paraId="00000009">
      <w:pPr>
        <w:widowControl w:val="0"/>
        <w:spacing w:after="0" w:line="360" w:lineRule="auto"/>
        <w:ind w:left="708.6614173228347" w:firstLine="566.9291338582675"/>
        <w:contextualSpacing w:val="0"/>
        <w:jc w:val="both"/>
        <w:rPr>
          <w:sz w:val="22"/>
          <w:szCs w:val="22"/>
        </w:rPr>
      </w:pPr>
      <w:r w:rsidDel="00000000" w:rsidR="00000000" w:rsidRPr="00000000">
        <w:rPr>
          <w:sz w:val="22"/>
          <w:szCs w:val="22"/>
          <w:rtl w:val="0"/>
        </w:rPr>
        <w:t xml:space="preserve">-Los semáforos que se encuentran por Av. Gral. Juan D. Perón con calle Libertad donde la circulación Sur a Norte se ve demorada inútilmente cuando el semáforo de calle Libertad se encuentra en rojo. Lo mismo sucede en calle Piazza donde solo debería funcionar la flecha de giro por Av. Gral Juan Domingo Perón mano Norte a Sur.</w:t>
      </w:r>
    </w:p>
    <w:p w:rsidR="00000000" w:rsidDel="00000000" w:rsidP="00000000" w:rsidRDefault="00000000" w:rsidRPr="00000000" w14:paraId="0000000A">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en las últimas tormentas el semáforo ubicado en la intersección de Av. Gral Juan D.Perón y Piazza mano Sur a Norte se cayó, fue retirado, dejando la esquina muy peligrosas por el giro que está habilitado hacia la izquierda.</w:t>
      </w:r>
    </w:p>
    <w:p w:rsidR="00000000" w:rsidDel="00000000" w:rsidP="00000000" w:rsidRDefault="00000000" w:rsidRPr="00000000" w14:paraId="0000000B">
      <w:pPr>
        <w:widowControl w:val="0"/>
        <w:spacing w:after="0" w:line="360" w:lineRule="auto"/>
        <w:ind w:firstLine="720"/>
        <w:contextualSpacing w:val="0"/>
        <w:jc w:val="both"/>
        <w:rPr>
          <w:sz w:val="22"/>
          <w:szCs w:val="22"/>
        </w:rPr>
      </w:pPr>
      <w:r w:rsidDel="00000000" w:rsidR="00000000" w:rsidRPr="00000000">
        <w:rPr>
          <w:sz w:val="22"/>
          <w:szCs w:val="22"/>
          <w:rtl w:val="0"/>
        </w:rPr>
        <w:t xml:space="preserve">Que se debería realizar un control estricto en toda la ciudad sobre el funcionamiento de los semáforos en nuestra ciudad para tratar de mejorar la circulación de los vehículos automotores.</w:t>
      </w:r>
    </w:p>
    <w:p w:rsidR="00000000" w:rsidDel="00000000" w:rsidP="00000000" w:rsidRDefault="00000000" w:rsidRPr="00000000" w14:paraId="0000000C">
      <w:pPr>
        <w:spacing w:after="0" w:line="360" w:lineRule="auto"/>
        <w:ind w:firstLine="708"/>
        <w:contextualSpacing w:val="0"/>
        <w:jc w:val="both"/>
        <w:rPr>
          <w:i w:val="0"/>
          <w:smallCaps w:val="0"/>
          <w:strike w:val="0"/>
          <w:sz w:val="22"/>
          <w:szCs w:val="22"/>
          <w:u w:val="none"/>
          <w:shd w:fill="auto" w:val="clear"/>
          <w:vertAlign w:val="baseline"/>
        </w:rPr>
      </w:pPr>
      <w:r w:rsidDel="00000000" w:rsidR="00000000" w:rsidRPr="00000000">
        <w:rPr>
          <w:sz w:val="22"/>
          <w:szCs w:val="22"/>
          <w:rtl w:val="0"/>
        </w:rPr>
        <w:t xml:space="preserve">Por</w:t>
      </w:r>
      <w:r w:rsidDel="00000000" w:rsidR="00000000" w:rsidRPr="00000000">
        <w:rPr>
          <w:i w:val="0"/>
          <w:smallCaps w:val="0"/>
          <w:strike w:val="0"/>
          <w:sz w:val="22"/>
          <w:szCs w:val="22"/>
          <w:u w:val="none"/>
          <w:shd w:fill="auto" w:val="clear"/>
          <w:vertAlign w:val="baseline"/>
          <w:rtl w:val="0"/>
        </w:rPr>
        <w:t xml:space="preserve"> todo ello, el Concejo Deliberante en uso de sus atribuciones aprueba el siguiente:</w:t>
      </w:r>
    </w:p>
    <w:p w:rsidR="00000000" w:rsidDel="00000000" w:rsidP="00000000" w:rsidRDefault="00000000" w:rsidRPr="00000000" w14:paraId="0000000D">
      <w:pPr>
        <w:spacing w:after="0" w:line="360" w:lineRule="auto"/>
        <w:contextualSpacing w:val="0"/>
        <w:jc w:val="both"/>
        <w:rPr>
          <w:sz w:val="22"/>
          <w:szCs w:val="22"/>
          <w:u w:val="single"/>
        </w:rPr>
      </w:pPr>
      <w:r w:rsidDel="00000000" w:rsidR="00000000" w:rsidRPr="00000000">
        <w:rPr>
          <w:rtl w:val="0"/>
        </w:rPr>
      </w:r>
    </w:p>
    <w:p w:rsidR="00000000" w:rsidDel="00000000" w:rsidP="00000000" w:rsidRDefault="00000000" w:rsidRPr="00000000" w14:paraId="0000000E">
      <w:pPr>
        <w:spacing w:after="0" w:line="360" w:lineRule="auto"/>
        <w:contextualSpacing w:val="0"/>
        <w:jc w:val="center"/>
        <w:rPr>
          <w:b w:val="1"/>
          <w:sz w:val="28"/>
          <w:szCs w:val="28"/>
          <w:u w:val="single"/>
          <w:vertAlign w:val="baseline"/>
        </w:rPr>
      </w:pPr>
      <w:r w:rsidDel="00000000" w:rsidR="00000000" w:rsidRPr="00000000">
        <w:rPr>
          <w:b w:val="1"/>
          <w:sz w:val="28"/>
          <w:szCs w:val="28"/>
          <w:u w:val="single"/>
          <w:rtl w:val="0"/>
        </w:rPr>
        <w:t xml:space="preserve">DECRETO</w:t>
      </w:r>
      <w:r w:rsidDel="00000000" w:rsidR="00000000" w:rsidRPr="00000000">
        <w:rPr>
          <w:b w:val="1"/>
          <w:sz w:val="28"/>
          <w:szCs w:val="28"/>
          <w:u w:val="single"/>
          <w:vertAlign w:val="baseline"/>
          <w:rtl w:val="0"/>
        </w:rPr>
        <w:t xml:space="preserve"> Nº </w:t>
      </w:r>
      <w:r w:rsidDel="00000000" w:rsidR="00000000" w:rsidRPr="00000000">
        <w:rPr>
          <w:b w:val="1"/>
          <w:sz w:val="28"/>
          <w:szCs w:val="28"/>
          <w:u w:val="single"/>
          <w:rtl w:val="0"/>
        </w:rPr>
        <w:t xml:space="preserve">1.224</w:t>
      </w:r>
      <w:r w:rsidDel="00000000" w:rsidR="00000000" w:rsidRPr="00000000">
        <w:rPr>
          <w:b w:val="1"/>
          <w:sz w:val="28"/>
          <w:szCs w:val="28"/>
          <w:u w:val="single"/>
          <w:vertAlign w:val="baseline"/>
          <w:rtl w:val="0"/>
        </w:rPr>
        <w:t xml:space="preserve">/2018</w:t>
      </w:r>
    </w:p>
    <w:p w:rsidR="00000000" w:rsidDel="00000000" w:rsidP="00000000" w:rsidRDefault="00000000" w:rsidRPr="00000000" w14:paraId="0000000F">
      <w:pPr>
        <w:widowControl w:val="0"/>
        <w:spacing w:after="0" w:line="360" w:lineRule="auto"/>
        <w:contextualSpacing w:val="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0">
      <w:pPr>
        <w:widowControl w:val="0"/>
        <w:spacing w:after="0" w:line="360" w:lineRule="auto"/>
        <w:contextualSpacing w:val="0"/>
        <w:jc w:val="both"/>
        <w:rPr>
          <w:sz w:val="22"/>
          <w:szCs w:val="22"/>
        </w:rPr>
      </w:pPr>
      <w:r w:rsidDel="00000000" w:rsidR="00000000" w:rsidRPr="00000000">
        <w:rPr>
          <w:b w:val="1"/>
          <w:sz w:val="22"/>
          <w:szCs w:val="22"/>
          <w:rtl w:val="0"/>
        </w:rPr>
        <w:t xml:space="preserve">ART.1°) </w:t>
      </w:r>
      <w:r w:rsidDel="00000000" w:rsidR="00000000" w:rsidRPr="00000000">
        <w:rPr>
          <w:sz w:val="22"/>
          <w:szCs w:val="22"/>
          <w:rtl w:val="0"/>
        </w:rPr>
        <w:t xml:space="preserve">El Concejo Deliberante se dirige al  Departamento Ejecutivo Municipal para que, a través de la Secretaría que corresponda, proceda a la revisión de todos los semáforos de la ciudad, asegurando el correcto funcionamiento  en un plazo no mayor a 15 días. </w:t>
      </w:r>
    </w:p>
    <w:p w:rsidR="00000000" w:rsidDel="00000000" w:rsidP="00000000" w:rsidRDefault="00000000" w:rsidRPr="00000000" w14:paraId="00000011">
      <w:pPr>
        <w:widowControl w:val="0"/>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12">
      <w:pPr>
        <w:widowControl w:val="0"/>
        <w:spacing w:after="0" w:line="360" w:lineRule="auto"/>
        <w:contextualSpacing w:val="0"/>
        <w:jc w:val="both"/>
        <w:rPr>
          <w:sz w:val="22"/>
          <w:szCs w:val="22"/>
        </w:rPr>
      </w:pPr>
      <w:r w:rsidDel="00000000" w:rsidR="00000000" w:rsidRPr="00000000">
        <w:rPr>
          <w:b w:val="1"/>
          <w:sz w:val="22"/>
          <w:szCs w:val="22"/>
          <w:rtl w:val="0"/>
        </w:rPr>
        <w:t xml:space="preserve">ART.2°)  </w:t>
      </w:r>
      <w:r w:rsidDel="00000000" w:rsidR="00000000" w:rsidRPr="00000000">
        <w:rPr>
          <w:sz w:val="22"/>
          <w:szCs w:val="22"/>
          <w:rtl w:val="0"/>
        </w:rPr>
        <w:t xml:space="preserve">El Concejo Deliberante se dirige al  Departamento Ejecutivo Municipal para que, a través de la Secretaría que corresponda, proceda  a la restitución del semáforo en Av. Gral Juan D. Perón y Piazza mano Sur a Norte en un plazo de 15 días</w:t>
      </w:r>
    </w:p>
    <w:p w:rsidR="00000000" w:rsidDel="00000000" w:rsidP="00000000" w:rsidRDefault="00000000" w:rsidRPr="00000000" w14:paraId="00000013">
      <w:pPr>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14">
      <w:pPr>
        <w:spacing w:after="0" w:line="360" w:lineRule="auto"/>
        <w:contextualSpacing w:val="0"/>
        <w:jc w:val="both"/>
        <w:rPr>
          <w:sz w:val="22"/>
          <w:szCs w:val="22"/>
          <w:vertAlign w:val="baseline"/>
        </w:rPr>
      </w:pPr>
      <w:r w:rsidDel="00000000" w:rsidR="00000000" w:rsidRPr="00000000">
        <w:rPr>
          <w:b w:val="1"/>
          <w:sz w:val="22"/>
          <w:szCs w:val="22"/>
          <w:rtl w:val="0"/>
        </w:rPr>
        <w:t xml:space="preserve">ART.3°)</w:t>
      </w:r>
      <w:r w:rsidDel="00000000" w:rsidR="00000000" w:rsidRPr="00000000">
        <w:rPr>
          <w:sz w:val="22"/>
          <w:szCs w:val="22"/>
          <w:rtl w:val="0"/>
        </w:rPr>
        <w:t xml:space="preserve">  </w:t>
      </w:r>
      <w:r w:rsidDel="00000000" w:rsidR="00000000" w:rsidRPr="00000000">
        <w:rPr>
          <w:b w:val="1"/>
          <w:sz w:val="22"/>
          <w:szCs w:val="22"/>
          <w:vertAlign w:val="baseline"/>
          <w:rtl w:val="0"/>
        </w:rPr>
        <w:t xml:space="preserve"> </w:t>
      </w:r>
      <w:r w:rsidDel="00000000" w:rsidR="00000000" w:rsidRPr="00000000">
        <w:rPr>
          <w:sz w:val="22"/>
          <w:szCs w:val="22"/>
          <w:vertAlign w:val="baseline"/>
          <w:rtl w:val="0"/>
        </w:rPr>
        <w:t xml:space="preserve">Comuníquese, Publíquese, y Regístrese.</w:t>
      </w:r>
    </w:p>
    <w:p w:rsidR="00000000" w:rsidDel="00000000" w:rsidP="00000000" w:rsidRDefault="00000000" w:rsidRPr="00000000" w14:paraId="00000015">
      <w:pPr>
        <w:spacing w:after="0" w:line="360" w:lineRule="auto"/>
        <w:contextualSpacing w:val="0"/>
        <w:jc w:val="both"/>
        <w:rPr>
          <w:vertAlign w:val="baseline"/>
        </w:rPr>
      </w:pPr>
      <w:r w:rsidDel="00000000" w:rsidR="00000000" w:rsidRPr="00000000">
        <w:rPr>
          <w:sz w:val="22"/>
          <w:szCs w:val="22"/>
          <w:vertAlign w:val="baseline"/>
          <w:rtl w:val="0"/>
        </w:rPr>
        <w:t xml:space="preserve">Dado en Sala de Sesiones del Concejo Deliberante, 22</w:t>
      </w:r>
      <w:r w:rsidDel="00000000" w:rsidR="00000000" w:rsidRPr="00000000">
        <w:rPr>
          <w:sz w:val="22"/>
          <w:szCs w:val="22"/>
          <w:rtl w:val="0"/>
        </w:rPr>
        <w:t xml:space="preserve"> de noviem</w:t>
      </w:r>
      <w:r w:rsidDel="00000000" w:rsidR="00000000" w:rsidRPr="00000000">
        <w:rPr>
          <w:sz w:val="22"/>
          <w:szCs w:val="22"/>
          <w:vertAlign w:val="baseline"/>
          <w:rtl w:val="0"/>
        </w:rPr>
        <w:t xml:space="preserve">bre de 2018.</w:t>
      </w:r>
      <w:r w:rsidDel="00000000" w:rsidR="00000000" w:rsidRPr="00000000">
        <w:rPr>
          <w:b w:val="1"/>
          <w:vertAlign w:val="baseline"/>
          <w:rtl w:val="0"/>
        </w:rPr>
        <w:t xml:space="preserve"> </w:t>
      </w:r>
      <w:r w:rsidDel="00000000" w:rsidR="00000000" w:rsidRPr="00000000">
        <w:rPr>
          <w:rtl w:val="0"/>
        </w:rPr>
      </w:r>
    </w:p>
    <w:sectPr>
      <w:headerReference r:id="rId6" w:type="default"/>
      <w:headerReference r:id="rId7" w:type="even"/>
      <w:pgSz w:h="20160" w:w="12240"/>
      <w:pgMar w:bottom="1298.2677165354332" w:top="2777.9527559055123"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