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6.718/18.</w:t>
      </w:r>
    </w:p>
    <w:p w:rsidR="00000000" w:rsidDel="00000000" w:rsidP="00000000" w:rsidRDefault="00000000" w:rsidRPr="00000000" w14:paraId="00000001">
      <w:pPr>
        <w:widowControl w:val="0"/>
        <w:spacing w:line="360" w:lineRule="auto"/>
        <w:ind w:right="7920.000000000001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VISTO: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4248.000000000001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Orgánica de Municipalidades N° 2756.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6225.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Decreto N° 1046</w:t>
      </w:r>
      <w:r w:rsidDel="00000000" w:rsidR="00000000" w:rsidRPr="00000000">
        <w:rPr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2017.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6216.000000000002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Decreto N° 1107</w:t>
      </w:r>
      <w:r w:rsidDel="00000000" w:rsidR="00000000" w:rsidRPr="00000000">
        <w:rPr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2018.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5971.200000000001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reclamo de los vecinos, y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6696.00000000000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6696.000000000002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vecinos de calle 20 de Junio a la altura del 100 y de calle San Juan entre Comandante Espora y José Ingenieros, han realizado reiterados reclamos por la falta de obras en las respectivas calzadas, las cuales se encuentran intransitables.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0" w:right="-7.795275590551114" w:firstLine="708.661417322834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el anegamiento en los días de lluvia sumado  a la cantidad de baches hacen complicado el tránsito vehicular.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líquidos estancados generan un foco infeccioso que se acrecienta constantemente producto de los desagües domiciliarios que desembocan en la calzada, causando olores nauseabundos y la proliferación de insectos, lo que se potencia en época estival.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se debe tener en cuenta que a escasos metros se encuentra el Centro de Salud del CIC 20 de Junio y toda esta problemática se ve reflejada en casos de emergencia a la hora de la entrada de ambulancias.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de suma necesidad que el Estado Municipal realice las obras pertinentes en la zona, para mejorar la calidad de vida de los vecinos y de los transeúntes que circulan a diario por el lugar. </w:t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72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todo ello, el Concejo Deliberante en uso de sus atribuciones aprueba el siguiente: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DECRETO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Nº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1.237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/2018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</w:t>
      </w:r>
      <w:r w:rsidDel="00000000" w:rsidR="00000000" w:rsidRPr="00000000">
        <w:rPr>
          <w:sz w:val="22"/>
          <w:szCs w:val="22"/>
          <w:rtl w:val="0"/>
        </w:rPr>
        <w:t xml:space="preserve"> El Concejo Deliberante le ordena al Departamento Ejecutivo Municipal dé cumplimiento al decreto N° 1.107</w:t>
      </w:r>
      <w:r w:rsidDel="00000000" w:rsidR="00000000" w:rsidRPr="00000000">
        <w:rPr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2018, se realicen los trabajos de nivelado y estabilizado correspondientes en calle 20 de Junio a la altura del 100 entre las calles San Juan y San Luis, Sección Catastral N° 4.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</w:t>
      </w:r>
      <w:r w:rsidDel="00000000" w:rsidR="00000000" w:rsidRPr="00000000">
        <w:rPr>
          <w:sz w:val="22"/>
          <w:szCs w:val="22"/>
          <w:rtl w:val="0"/>
        </w:rPr>
        <w:t xml:space="preserve"> El Concejo Deliberante se dirige al Departamento Ejecutivo Municipal para que a través de la Secretaría de Obras Públicas realice en la calle San Juan entre Comandante Espora y José Ingenieros el nivelado y estabilizado pertinente. </w:t>
      </w:r>
    </w:p>
    <w:p w:rsidR="00000000" w:rsidDel="00000000" w:rsidP="00000000" w:rsidRDefault="00000000" w:rsidRPr="00000000" w14:paraId="00000014">
      <w:pPr>
        <w:spacing w:line="360" w:lineRule="auto"/>
        <w:ind w:right="-7.795275590551114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13</w:t>
      </w:r>
      <w:r w:rsidDel="00000000" w:rsidR="00000000" w:rsidRPr="00000000">
        <w:rPr>
          <w:sz w:val="22"/>
          <w:szCs w:val="22"/>
          <w:rtl w:val="0"/>
        </w:rPr>
        <w:t xml:space="preserve"> de diciem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298.2677165354332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