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360" w:lineRule="auto"/>
        <w:contextualSpacing w:val="0"/>
        <w:jc w:val="center"/>
        <w:rPr>
          <w:sz w:val="22"/>
          <w:szCs w:val="22"/>
        </w:rPr>
      </w:pPr>
      <w:r w:rsidDel="00000000" w:rsidR="00000000" w:rsidRPr="00000000">
        <w:rPr>
          <w:sz w:val="22"/>
          <w:szCs w:val="22"/>
          <w:rtl w:val="0"/>
        </w:rPr>
        <w:t xml:space="preserve">Expte. Nº 6.681/18.</w:t>
      </w:r>
    </w:p>
    <w:p w:rsidR="00000000" w:rsidDel="00000000" w:rsidP="00000000" w:rsidRDefault="00000000" w:rsidRPr="00000000" w14:paraId="00000001">
      <w:pPr>
        <w:spacing w:after="0" w:line="360" w:lineRule="auto"/>
        <w:contextualSpacing w:val="0"/>
        <w:jc w:val="both"/>
        <w:rPr>
          <w:b w:val="1"/>
          <w:sz w:val="22"/>
          <w:szCs w:val="22"/>
        </w:rPr>
      </w:pPr>
      <w:r w:rsidDel="00000000" w:rsidR="00000000" w:rsidRPr="00000000">
        <w:rPr>
          <w:b w:val="1"/>
          <w:sz w:val="22"/>
          <w:szCs w:val="22"/>
          <w:u w:val="single"/>
          <w:rtl w:val="0"/>
        </w:rPr>
        <w:t xml:space="preserve">VISTO</w:t>
      </w:r>
      <w:r w:rsidDel="00000000" w:rsidR="00000000" w:rsidRPr="00000000">
        <w:rPr>
          <w:b w:val="1"/>
          <w:sz w:val="22"/>
          <w:szCs w:val="22"/>
          <w:rtl w:val="0"/>
        </w:rPr>
        <w:t xml:space="preserve">:</w:t>
      </w:r>
    </w:p>
    <w:p w:rsidR="00000000" w:rsidDel="00000000" w:rsidP="00000000" w:rsidRDefault="00000000" w:rsidRPr="00000000" w14:paraId="00000002">
      <w:pPr>
        <w:spacing w:after="0" w:line="360" w:lineRule="auto"/>
        <w:ind w:firstLine="720"/>
        <w:contextualSpacing w:val="0"/>
        <w:jc w:val="both"/>
        <w:rPr>
          <w:sz w:val="22"/>
          <w:szCs w:val="22"/>
        </w:rPr>
      </w:pPr>
      <w:r w:rsidDel="00000000" w:rsidR="00000000" w:rsidRPr="00000000">
        <w:rPr>
          <w:sz w:val="22"/>
          <w:szCs w:val="22"/>
          <w:rtl w:val="0"/>
        </w:rPr>
        <w:t xml:space="preserve">Ley Provincial N° 13.751, Art. 12° y 13°, y</w:t>
      </w:r>
      <w:r w:rsidDel="00000000" w:rsidR="00000000" w:rsidRPr="00000000">
        <w:rPr>
          <w:rtl w:val="0"/>
        </w:rPr>
      </w:r>
    </w:p>
    <w:p w:rsidR="00000000" w:rsidDel="00000000" w:rsidP="00000000" w:rsidRDefault="00000000" w:rsidRPr="00000000" w14:paraId="00000003">
      <w:pPr>
        <w:spacing w:after="0" w:line="360" w:lineRule="auto"/>
        <w:ind w:firstLine="708"/>
        <w:contextualSpacing w:val="0"/>
        <w:jc w:val="both"/>
        <w:rPr>
          <w:b w:val="1"/>
          <w:sz w:val="22"/>
          <w:szCs w:val="22"/>
          <w:u w:val="single"/>
        </w:rPr>
      </w:pPr>
      <w:r w:rsidDel="00000000" w:rsidR="00000000" w:rsidRPr="00000000">
        <w:rPr>
          <w:rtl w:val="0"/>
        </w:rPr>
      </w:r>
    </w:p>
    <w:p w:rsidR="00000000" w:rsidDel="00000000" w:rsidP="00000000" w:rsidRDefault="00000000" w:rsidRPr="00000000" w14:paraId="00000004">
      <w:pPr>
        <w:spacing w:after="0" w:line="360" w:lineRule="auto"/>
        <w:contextualSpacing w:val="0"/>
        <w:jc w:val="both"/>
        <w:rPr>
          <w:b w:val="1"/>
          <w:sz w:val="22"/>
          <w:szCs w:val="22"/>
        </w:rPr>
      </w:pPr>
      <w:r w:rsidDel="00000000" w:rsidR="00000000" w:rsidRPr="00000000">
        <w:rPr>
          <w:b w:val="1"/>
          <w:sz w:val="22"/>
          <w:szCs w:val="22"/>
          <w:u w:val="single"/>
          <w:rtl w:val="0"/>
        </w:rPr>
        <w:t xml:space="preserve">CONSIDERANDO</w:t>
      </w:r>
      <w:r w:rsidDel="00000000" w:rsidR="00000000" w:rsidRPr="00000000">
        <w:rPr>
          <w:b w:val="1"/>
          <w:sz w:val="22"/>
          <w:szCs w:val="22"/>
          <w:rtl w:val="0"/>
        </w:rPr>
        <w:t xml:space="preserve">:</w:t>
      </w:r>
    </w:p>
    <w:p w:rsidR="00000000" w:rsidDel="00000000" w:rsidP="00000000" w:rsidRDefault="00000000" w:rsidRPr="00000000" w14:paraId="00000005">
      <w:pPr>
        <w:spacing w:after="0" w:line="360" w:lineRule="auto"/>
        <w:ind w:firstLine="720"/>
        <w:contextualSpacing w:val="0"/>
        <w:jc w:val="both"/>
        <w:rPr>
          <w:sz w:val="22"/>
          <w:szCs w:val="22"/>
        </w:rPr>
      </w:pPr>
      <w:r w:rsidDel="00000000" w:rsidR="00000000" w:rsidRPr="00000000">
        <w:rPr>
          <w:sz w:val="22"/>
          <w:szCs w:val="22"/>
          <w:rtl w:val="0"/>
        </w:rPr>
        <w:t xml:space="preserve">Que la ciudad de Villa Gobernador Gálvez, se encuentra en constante crecimiento, desarrollo y expansión, aumentando la demanda de transporte y del tránsito vial, causando demoras y congestión, entre otras cosas.</w:t>
      </w:r>
    </w:p>
    <w:p w:rsidR="00000000" w:rsidDel="00000000" w:rsidP="00000000" w:rsidRDefault="00000000" w:rsidRPr="00000000" w14:paraId="00000006">
      <w:pPr>
        <w:spacing w:after="0" w:line="360" w:lineRule="auto"/>
        <w:ind w:firstLine="720"/>
        <w:contextualSpacing w:val="0"/>
        <w:jc w:val="both"/>
        <w:rPr>
          <w:sz w:val="22"/>
          <w:szCs w:val="22"/>
        </w:rPr>
      </w:pPr>
      <w:r w:rsidDel="00000000" w:rsidR="00000000" w:rsidRPr="00000000">
        <w:rPr>
          <w:sz w:val="22"/>
          <w:szCs w:val="22"/>
          <w:rtl w:val="0"/>
        </w:rPr>
        <w:t xml:space="preserve">Que a través de sucesivas evaluaciones técnicas realizadas en diferentes zonas de la ciudad, resulta notoria la necesidad de proyectar obras de consolidación de la trama vial urbana que además evite el anegamiento de calles no pavimentadas y facilite  la interconexión entre arterias.</w:t>
      </w:r>
    </w:p>
    <w:p w:rsidR="00000000" w:rsidDel="00000000" w:rsidP="00000000" w:rsidRDefault="00000000" w:rsidRPr="00000000" w14:paraId="00000007">
      <w:pPr>
        <w:spacing w:after="0" w:line="360" w:lineRule="auto"/>
        <w:ind w:firstLine="720"/>
        <w:contextualSpacing w:val="0"/>
        <w:jc w:val="both"/>
        <w:rPr>
          <w:sz w:val="22"/>
          <w:szCs w:val="22"/>
        </w:rPr>
      </w:pPr>
      <w:r w:rsidDel="00000000" w:rsidR="00000000" w:rsidRPr="00000000">
        <w:rPr>
          <w:sz w:val="22"/>
          <w:szCs w:val="22"/>
          <w:rtl w:val="0"/>
        </w:rPr>
        <w:t xml:space="preserve">Que también es oportuno cerrar circuitos de circulación y completar sectores poblados, lo cual permitiría no discontinuar la prestación de servicios básicos como barrido y recolección de residuos.</w:t>
      </w:r>
    </w:p>
    <w:p w:rsidR="00000000" w:rsidDel="00000000" w:rsidP="00000000" w:rsidRDefault="00000000" w:rsidRPr="00000000" w14:paraId="00000008">
      <w:pPr>
        <w:spacing w:after="0" w:line="360" w:lineRule="auto"/>
        <w:ind w:firstLine="720"/>
        <w:contextualSpacing w:val="0"/>
        <w:jc w:val="both"/>
        <w:rPr>
          <w:sz w:val="22"/>
          <w:szCs w:val="22"/>
        </w:rPr>
      </w:pPr>
      <w:r w:rsidDel="00000000" w:rsidR="00000000" w:rsidRPr="00000000">
        <w:rPr>
          <w:sz w:val="22"/>
          <w:szCs w:val="22"/>
          <w:rtl w:val="0"/>
        </w:rPr>
        <w:t xml:space="preserve">Que la trama vial seleccionada comprende las siguientes calles: San Juan entre Comandante Espora y Fornieles, San Juan entre Bv. San Diego  y Córdoba, Pellegrini entre Magallanes y Buenos Aires, 17 de Octubre entre Fornieles y Comandante Espora, 12 de Octubre entre Fornieles y Alem, Esperanza entre Picasso y Tierra del Fuego, Tierra del Fuego entre Esperanza y Río Paraná, Yapeyú entre Av. San Martín y Alberdi, Pasteur entre Yapeyú y Emilio Zola, Jujuy entre Alem y Kennedy, Kennedy entre Jujuy y Tucumán, Lavalle entre Buenamesson y General Paz, Crespo entre Temporelli y Costa y Las Heras entre Chubut y Paulo VI.</w:t>
      </w:r>
    </w:p>
    <w:p w:rsidR="00000000" w:rsidDel="00000000" w:rsidP="00000000" w:rsidRDefault="00000000" w:rsidRPr="00000000" w14:paraId="00000009">
      <w:pPr>
        <w:spacing w:after="0" w:line="360" w:lineRule="auto"/>
        <w:ind w:firstLine="720"/>
        <w:contextualSpacing w:val="0"/>
        <w:jc w:val="both"/>
        <w:rPr>
          <w:sz w:val="22"/>
          <w:szCs w:val="22"/>
        </w:rPr>
      </w:pPr>
      <w:r w:rsidDel="00000000" w:rsidR="00000000" w:rsidRPr="00000000">
        <w:rPr>
          <w:sz w:val="22"/>
          <w:szCs w:val="22"/>
          <w:rtl w:val="0"/>
        </w:rPr>
        <w:t xml:space="preserve">Que urge la ejecución de esas obras de pavimentación, en razón de necesidades imperiosas puesta de manifiesto por los vecinos y beneficiarios de la mismas, en aquellas arterias que permitan mejorar la vinculación vial de diferentes sectores o barrios de la ciudad, permitiendo además, descongestionar la circulación vehicular de las arterias por las  que se canaliza fundamentalmente el tránsito pesado y la interconexión con otras arterias ya pavimentadas.</w:t>
      </w:r>
    </w:p>
    <w:p w:rsidR="00000000" w:rsidDel="00000000" w:rsidP="00000000" w:rsidRDefault="00000000" w:rsidRPr="00000000" w14:paraId="0000000A">
      <w:pPr>
        <w:spacing w:after="0" w:line="360" w:lineRule="auto"/>
        <w:ind w:firstLine="720"/>
        <w:contextualSpacing w:val="0"/>
        <w:jc w:val="both"/>
        <w:rPr>
          <w:sz w:val="22"/>
          <w:szCs w:val="22"/>
        </w:rPr>
      </w:pPr>
      <w:r w:rsidDel="00000000" w:rsidR="00000000" w:rsidRPr="00000000">
        <w:rPr>
          <w:sz w:val="22"/>
          <w:szCs w:val="22"/>
          <w:rtl w:val="0"/>
        </w:rPr>
        <w:t xml:space="preserve">Que dentro de ese marco, y continuando con el constante proyecto de urbanizacion y pavimentacion de calles, que viene ejecutando el municipio en conjunto con la Provincia, resulta imperioso continuar entonces con esas obras, autorizándose  al mismo a adherir a las operatorias que el Gobierno  Provincial cree en el marco de los Arts. 12° y 13° de la Ley N° 13.751 para el financiamiento de las mismas.</w:t>
      </w:r>
      <w:r w:rsidDel="00000000" w:rsidR="00000000" w:rsidRPr="00000000">
        <w:rPr>
          <w:rtl w:val="0"/>
        </w:rPr>
      </w:r>
    </w:p>
    <w:p w:rsidR="00000000" w:rsidDel="00000000" w:rsidP="00000000" w:rsidRDefault="00000000" w:rsidRPr="00000000" w14:paraId="0000000B">
      <w:pPr>
        <w:widowControl w:val="0"/>
        <w:spacing w:after="0" w:line="360" w:lineRule="auto"/>
        <w:ind w:firstLine="720"/>
        <w:contextualSpacing w:val="0"/>
        <w:jc w:val="both"/>
        <w:rPr>
          <w:sz w:val="22"/>
          <w:szCs w:val="22"/>
        </w:rPr>
      </w:pPr>
      <w:r w:rsidDel="00000000" w:rsidR="00000000" w:rsidRPr="00000000">
        <w:rPr>
          <w:sz w:val="22"/>
          <w:szCs w:val="22"/>
          <w:rtl w:val="0"/>
        </w:rPr>
        <w:t xml:space="preserve">Por todo ello, el Concejo Deliberante en uso de sus atribuciones aprueba la siguiente:</w:t>
      </w:r>
    </w:p>
    <w:p w:rsidR="00000000" w:rsidDel="00000000" w:rsidP="00000000" w:rsidRDefault="00000000" w:rsidRPr="00000000" w14:paraId="0000000C">
      <w:pPr>
        <w:spacing w:after="0" w:line="360" w:lineRule="auto"/>
        <w:contextualSpacing w:val="0"/>
        <w:jc w:val="both"/>
        <w:rPr>
          <w:sz w:val="22"/>
          <w:szCs w:val="22"/>
          <w:u w:val="single"/>
        </w:rPr>
      </w:pPr>
      <w:r w:rsidDel="00000000" w:rsidR="00000000" w:rsidRPr="00000000">
        <w:rPr>
          <w:rtl w:val="0"/>
        </w:rPr>
      </w:r>
    </w:p>
    <w:p w:rsidR="00000000" w:rsidDel="00000000" w:rsidP="00000000" w:rsidRDefault="00000000" w:rsidRPr="00000000" w14:paraId="0000000D">
      <w:pPr>
        <w:spacing w:after="0" w:line="360" w:lineRule="auto"/>
        <w:contextualSpacing w:val="0"/>
        <w:jc w:val="center"/>
        <w:rPr>
          <w:sz w:val="28"/>
          <w:szCs w:val="28"/>
        </w:rPr>
      </w:pPr>
      <w:r w:rsidDel="00000000" w:rsidR="00000000" w:rsidRPr="00000000">
        <w:rPr>
          <w:b w:val="1"/>
          <w:sz w:val="28"/>
          <w:szCs w:val="28"/>
          <w:u w:val="single"/>
          <w:rtl w:val="0"/>
        </w:rPr>
        <w:t xml:space="preserve">ORDENANZA Nº 2.579/2018</w:t>
      </w:r>
      <w:r w:rsidDel="00000000" w:rsidR="00000000" w:rsidRPr="00000000">
        <w:rPr>
          <w:rtl w:val="0"/>
        </w:rPr>
      </w:r>
    </w:p>
    <w:p w:rsidR="00000000" w:rsidDel="00000000" w:rsidP="00000000" w:rsidRDefault="00000000" w:rsidRPr="00000000" w14:paraId="0000000E">
      <w:pPr>
        <w:spacing w:after="0" w:line="360" w:lineRule="auto"/>
        <w:contextualSpacing w:val="0"/>
        <w:jc w:val="both"/>
        <w:rPr>
          <w:b w:val="1"/>
          <w:sz w:val="22"/>
          <w:szCs w:val="22"/>
          <w:u w:val="single"/>
        </w:rPr>
      </w:pPr>
      <w:r w:rsidDel="00000000" w:rsidR="00000000" w:rsidRPr="00000000">
        <w:rPr>
          <w:rtl w:val="0"/>
        </w:rPr>
      </w:r>
    </w:p>
    <w:p w:rsidR="00000000" w:rsidDel="00000000" w:rsidP="00000000" w:rsidRDefault="00000000" w:rsidRPr="00000000" w14:paraId="0000000F">
      <w:pPr>
        <w:widowControl w:val="0"/>
        <w:spacing w:after="0" w:line="360" w:lineRule="auto"/>
        <w:contextualSpacing w:val="0"/>
        <w:jc w:val="both"/>
        <w:rPr>
          <w:sz w:val="22"/>
          <w:szCs w:val="22"/>
        </w:rPr>
      </w:pPr>
      <w:r w:rsidDel="00000000" w:rsidR="00000000" w:rsidRPr="00000000">
        <w:rPr>
          <w:b w:val="1"/>
          <w:sz w:val="22"/>
          <w:szCs w:val="22"/>
          <w:rtl w:val="0"/>
        </w:rPr>
        <w:t xml:space="preserve">ART.1°) </w:t>
      </w:r>
      <w:r w:rsidDel="00000000" w:rsidR="00000000" w:rsidRPr="00000000">
        <w:rPr>
          <w:sz w:val="22"/>
          <w:szCs w:val="22"/>
          <w:rtl w:val="0"/>
        </w:rPr>
        <w:t xml:space="preserve">Adhiérase la Municipalidad Villa Gobernador Gálvez a las operatorias que el Gobierno Provincial cree en el marco de los artículos 12° y 13° de la Ley N.° 13.751.</w:t>
      </w:r>
    </w:p>
    <w:p w:rsidR="00000000" w:rsidDel="00000000" w:rsidP="00000000" w:rsidRDefault="00000000" w:rsidRPr="00000000" w14:paraId="00000010">
      <w:pPr>
        <w:widowControl w:val="0"/>
        <w:spacing w:after="0" w:line="360" w:lineRule="auto"/>
        <w:contextualSpacing w:val="0"/>
        <w:jc w:val="both"/>
        <w:rPr>
          <w:sz w:val="22"/>
          <w:szCs w:val="22"/>
        </w:rPr>
      </w:pPr>
      <w:r w:rsidDel="00000000" w:rsidR="00000000" w:rsidRPr="00000000">
        <w:rPr>
          <w:rtl w:val="0"/>
        </w:rPr>
      </w:r>
    </w:p>
    <w:p w:rsidR="00000000" w:rsidDel="00000000" w:rsidP="00000000" w:rsidRDefault="00000000" w:rsidRPr="00000000" w14:paraId="00000011">
      <w:pPr>
        <w:widowControl w:val="0"/>
        <w:spacing w:after="0" w:line="360" w:lineRule="auto"/>
        <w:contextualSpacing w:val="0"/>
        <w:jc w:val="both"/>
        <w:rPr>
          <w:sz w:val="22"/>
          <w:szCs w:val="22"/>
        </w:rPr>
      </w:pPr>
      <w:r w:rsidDel="00000000" w:rsidR="00000000" w:rsidRPr="00000000">
        <w:rPr>
          <w:b w:val="1"/>
          <w:sz w:val="22"/>
          <w:szCs w:val="22"/>
          <w:rtl w:val="0"/>
        </w:rPr>
        <w:t xml:space="preserve">ART.2°) </w:t>
      </w:r>
      <w:r w:rsidDel="00000000" w:rsidR="00000000" w:rsidRPr="00000000">
        <w:rPr>
          <w:sz w:val="22"/>
          <w:szCs w:val="22"/>
          <w:rtl w:val="0"/>
        </w:rPr>
        <w:t xml:space="preserve">Apruébese el Proyecto denominado “PROYECTO DE PAVIMENTACIÓN DE CALLES URBANAS Y OBRAS COMPLEMENTARIAS” el cual forma parte integrante de la presente, que comprende los tramos de calles que seguidamente se indican:</w:t>
      </w:r>
    </w:p>
    <w:p w:rsidR="00000000" w:rsidDel="00000000" w:rsidP="00000000" w:rsidRDefault="00000000" w:rsidRPr="00000000" w14:paraId="00000012">
      <w:pPr>
        <w:widowControl w:val="0"/>
        <w:numPr>
          <w:ilvl w:val="0"/>
          <w:numId w:val="1"/>
        </w:numPr>
        <w:spacing w:after="0" w:line="360" w:lineRule="auto"/>
        <w:ind w:left="720" w:hanging="360"/>
        <w:contextualSpacing w:val="1"/>
        <w:jc w:val="both"/>
        <w:rPr>
          <w:i w:val="1"/>
          <w:sz w:val="22"/>
          <w:szCs w:val="22"/>
          <w:u w:val="none"/>
        </w:rPr>
      </w:pPr>
      <w:r w:rsidDel="00000000" w:rsidR="00000000" w:rsidRPr="00000000">
        <w:rPr>
          <w:b w:val="1"/>
          <w:i w:val="1"/>
          <w:sz w:val="22"/>
          <w:szCs w:val="22"/>
          <w:rtl w:val="0"/>
        </w:rPr>
        <w:t xml:space="preserve">Calle </w:t>
      </w:r>
      <w:r w:rsidDel="00000000" w:rsidR="00000000" w:rsidRPr="00000000">
        <w:rPr>
          <w:i w:val="1"/>
          <w:sz w:val="22"/>
          <w:szCs w:val="22"/>
          <w:rtl w:val="0"/>
        </w:rPr>
        <w:t xml:space="preserve"> San Juan </w:t>
      </w:r>
      <w:r w:rsidDel="00000000" w:rsidR="00000000" w:rsidRPr="00000000">
        <w:rPr>
          <w:b w:val="1"/>
          <w:i w:val="1"/>
          <w:sz w:val="22"/>
          <w:szCs w:val="22"/>
          <w:rtl w:val="0"/>
        </w:rPr>
        <w:t xml:space="preserve">entre </w:t>
      </w:r>
      <w:r w:rsidDel="00000000" w:rsidR="00000000" w:rsidRPr="00000000">
        <w:rPr>
          <w:i w:val="1"/>
          <w:sz w:val="22"/>
          <w:szCs w:val="22"/>
          <w:rtl w:val="0"/>
        </w:rPr>
        <w:t xml:space="preserve">Comandante Espora y Fornieles.</w:t>
      </w:r>
    </w:p>
    <w:p w:rsidR="00000000" w:rsidDel="00000000" w:rsidP="00000000" w:rsidRDefault="00000000" w:rsidRPr="00000000" w14:paraId="00000013">
      <w:pPr>
        <w:widowControl w:val="0"/>
        <w:numPr>
          <w:ilvl w:val="0"/>
          <w:numId w:val="1"/>
        </w:numPr>
        <w:spacing w:after="0" w:line="360" w:lineRule="auto"/>
        <w:ind w:left="720" w:hanging="360"/>
        <w:contextualSpacing w:val="1"/>
        <w:jc w:val="both"/>
        <w:rPr>
          <w:i w:val="1"/>
          <w:sz w:val="22"/>
          <w:szCs w:val="22"/>
          <w:u w:val="none"/>
        </w:rPr>
      </w:pPr>
      <w:r w:rsidDel="00000000" w:rsidR="00000000" w:rsidRPr="00000000">
        <w:rPr>
          <w:b w:val="1"/>
          <w:i w:val="1"/>
          <w:sz w:val="22"/>
          <w:szCs w:val="22"/>
          <w:rtl w:val="0"/>
        </w:rPr>
        <w:t xml:space="preserve">Calle </w:t>
      </w:r>
      <w:r w:rsidDel="00000000" w:rsidR="00000000" w:rsidRPr="00000000">
        <w:rPr>
          <w:i w:val="1"/>
          <w:sz w:val="22"/>
          <w:szCs w:val="22"/>
          <w:rtl w:val="0"/>
        </w:rPr>
        <w:t xml:space="preserve">San Juan</w:t>
      </w:r>
      <w:r w:rsidDel="00000000" w:rsidR="00000000" w:rsidRPr="00000000">
        <w:rPr>
          <w:b w:val="1"/>
          <w:i w:val="1"/>
          <w:sz w:val="22"/>
          <w:szCs w:val="22"/>
          <w:rtl w:val="0"/>
        </w:rPr>
        <w:t xml:space="preserve"> entre </w:t>
      </w:r>
      <w:r w:rsidDel="00000000" w:rsidR="00000000" w:rsidRPr="00000000">
        <w:rPr>
          <w:i w:val="1"/>
          <w:sz w:val="22"/>
          <w:szCs w:val="22"/>
          <w:rtl w:val="0"/>
        </w:rPr>
        <w:t xml:space="preserve">Av. San Diego y Córdoba.</w:t>
      </w:r>
    </w:p>
    <w:p w:rsidR="00000000" w:rsidDel="00000000" w:rsidP="00000000" w:rsidRDefault="00000000" w:rsidRPr="00000000" w14:paraId="00000014">
      <w:pPr>
        <w:widowControl w:val="0"/>
        <w:numPr>
          <w:ilvl w:val="0"/>
          <w:numId w:val="1"/>
        </w:numPr>
        <w:spacing w:after="0" w:line="360" w:lineRule="auto"/>
        <w:ind w:left="720" w:hanging="360"/>
        <w:contextualSpacing w:val="1"/>
        <w:jc w:val="both"/>
        <w:rPr>
          <w:i w:val="1"/>
          <w:sz w:val="22"/>
          <w:szCs w:val="22"/>
          <w:u w:val="none"/>
        </w:rPr>
      </w:pPr>
      <w:r w:rsidDel="00000000" w:rsidR="00000000" w:rsidRPr="00000000">
        <w:rPr>
          <w:b w:val="1"/>
          <w:i w:val="1"/>
          <w:sz w:val="22"/>
          <w:szCs w:val="22"/>
          <w:rtl w:val="0"/>
        </w:rPr>
        <w:t xml:space="preserve">Calle </w:t>
      </w:r>
      <w:r w:rsidDel="00000000" w:rsidR="00000000" w:rsidRPr="00000000">
        <w:rPr>
          <w:i w:val="1"/>
          <w:sz w:val="22"/>
          <w:szCs w:val="22"/>
          <w:rtl w:val="0"/>
        </w:rPr>
        <w:t xml:space="preserve">Pellegrini </w:t>
      </w:r>
      <w:r w:rsidDel="00000000" w:rsidR="00000000" w:rsidRPr="00000000">
        <w:rPr>
          <w:b w:val="1"/>
          <w:i w:val="1"/>
          <w:sz w:val="22"/>
          <w:szCs w:val="22"/>
          <w:rtl w:val="0"/>
        </w:rPr>
        <w:t xml:space="preserve">entre </w:t>
      </w:r>
      <w:r w:rsidDel="00000000" w:rsidR="00000000" w:rsidRPr="00000000">
        <w:rPr>
          <w:i w:val="1"/>
          <w:sz w:val="22"/>
          <w:szCs w:val="22"/>
          <w:rtl w:val="0"/>
        </w:rPr>
        <w:t xml:space="preserve">Magallanes y Buenos Aires.</w:t>
      </w:r>
    </w:p>
    <w:p w:rsidR="00000000" w:rsidDel="00000000" w:rsidP="00000000" w:rsidRDefault="00000000" w:rsidRPr="00000000" w14:paraId="00000015">
      <w:pPr>
        <w:widowControl w:val="0"/>
        <w:numPr>
          <w:ilvl w:val="0"/>
          <w:numId w:val="1"/>
        </w:numPr>
        <w:spacing w:after="0" w:line="360" w:lineRule="auto"/>
        <w:ind w:left="720" w:hanging="360"/>
        <w:contextualSpacing w:val="1"/>
        <w:jc w:val="both"/>
        <w:rPr>
          <w:sz w:val="22"/>
          <w:szCs w:val="22"/>
          <w:u w:val="none"/>
        </w:rPr>
      </w:pPr>
      <w:r w:rsidDel="00000000" w:rsidR="00000000" w:rsidRPr="00000000">
        <w:rPr>
          <w:b w:val="1"/>
          <w:i w:val="1"/>
          <w:sz w:val="22"/>
          <w:szCs w:val="22"/>
          <w:rtl w:val="0"/>
        </w:rPr>
        <w:t xml:space="preserve">Calle </w:t>
      </w:r>
      <w:r w:rsidDel="00000000" w:rsidR="00000000" w:rsidRPr="00000000">
        <w:rPr>
          <w:i w:val="1"/>
          <w:sz w:val="22"/>
          <w:szCs w:val="22"/>
          <w:rtl w:val="0"/>
        </w:rPr>
        <w:t xml:space="preserve">17 de Octubre </w:t>
      </w:r>
      <w:r w:rsidDel="00000000" w:rsidR="00000000" w:rsidRPr="00000000">
        <w:rPr>
          <w:b w:val="1"/>
          <w:sz w:val="22"/>
          <w:szCs w:val="22"/>
          <w:rtl w:val="0"/>
        </w:rPr>
        <w:t xml:space="preserve">entre </w:t>
      </w:r>
      <w:r w:rsidDel="00000000" w:rsidR="00000000" w:rsidRPr="00000000">
        <w:rPr>
          <w:i w:val="1"/>
          <w:sz w:val="22"/>
          <w:szCs w:val="22"/>
          <w:rtl w:val="0"/>
        </w:rPr>
        <w:t xml:space="preserve">Fornieles y Comandante Espora</w:t>
      </w:r>
    </w:p>
    <w:p w:rsidR="00000000" w:rsidDel="00000000" w:rsidP="00000000" w:rsidRDefault="00000000" w:rsidRPr="00000000" w14:paraId="00000016">
      <w:pPr>
        <w:widowControl w:val="0"/>
        <w:numPr>
          <w:ilvl w:val="0"/>
          <w:numId w:val="1"/>
        </w:numPr>
        <w:spacing w:after="0" w:line="360" w:lineRule="auto"/>
        <w:ind w:left="720" w:hanging="360"/>
        <w:contextualSpacing w:val="1"/>
        <w:jc w:val="both"/>
        <w:rPr>
          <w:i w:val="1"/>
          <w:sz w:val="22"/>
          <w:szCs w:val="22"/>
          <w:u w:val="none"/>
        </w:rPr>
      </w:pPr>
      <w:r w:rsidDel="00000000" w:rsidR="00000000" w:rsidRPr="00000000">
        <w:rPr>
          <w:b w:val="1"/>
          <w:i w:val="1"/>
          <w:sz w:val="22"/>
          <w:szCs w:val="22"/>
          <w:rtl w:val="0"/>
        </w:rPr>
        <w:t xml:space="preserve">Calle </w:t>
      </w:r>
      <w:r w:rsidDel="00000000" w:rsidR="00000000" w:rsidRPr="00000000">
        <w:rPr>
          <w:i w:val="1"/>
          <w:sz w:val="22"/>
          <w:szCs w:val="22"/>
          <w:rtl w:val="0"/>
        </w:rPr>
        <w:t xml:space="preserve">12 de Octubre  </w:t>
      </w:r>
      <w:r w:rsidDel="00000000" w:rsidR="00000000" w:rsidRPr="00000000">
        <w:rPr>
          <w:b w:val="1"/>
          <w:i w:val="1"/>
          <w:sz w:val="22"/>
          <w:szCs w:val="22"/>
          <w:rtl w:val="0"/>
        </w:rPr>
        <w:t xml:space="preserve">entre</w:t>
      </w:r>
      <w:r w:rsidDel="00000000" w:rsidR="00000000" w:rsidRPr="00000000">
        <w:rPr>
          <w:i w:val="1"/>
          <w:sz w:val="22"/>
          <w:szCs w:val="22"/>
          <w:rtl w:val="0"/>
        </w:rPr>
        <w:t xml:space="preserve"> Fornieles y Alem.</w:t>
      </w:r>
    </w:p>
    <w:p w:rsidR="00000000" w:rsidDel="00000000" w:rsidP="00000000" w:rsidRDefault="00000000" w:rsidRPr="00000000" w14:paraId="00000017">
      <w:pPr>
        <w:widowControl w:val="0"/>
        <w:numPr>
          <w:ilvl w:val="0"/>
          <w:numId w:val="1"/>
        </w:numPr>
        <w:spacing w:after="0" w:line="360" w:lineRule="auto"/>
        <w:ind w:left="720" w:hanging="360"/>
        <w:contextualSpacing w:val="1"/>
        <w:jc w:val="both"/>
        <w:rPr>
          <w:i w:val="1"/>
          <w:sz w:val="22"/>
          <w:szCs w:val="22"/>
          <w:u w:val="none"/>
        </w:rPr>
      </w:pPr>
      <w:r w:rsidDel="00000000" w:rsidR="00000000" w:rsidRPr="00000000">
        <w:rPr>
          <w:b w:val="1"/>
          <w:i w:val="1"/>
          <w:sz w:val="22"/>
          <w:szCs w:val="22"/>
          <w:rtl w:val="0"/>
        </w:rPr>
        <w:t xml:space="preserve">Calle</w:t>
      </w:r>
      <w:r w:rsidDel="00000000" w:rsidR="00000000" w:rsidRPr="00000000">
        <w:rPr>
          <w:i w:val="1"/>
          <w:sz w:val="22"/>
          <w:szCs w:val="22"/>
          <w:rtl w:val="0"/>
        </w:rPr>
        <w:t xml:space="preserve"> Esperanza  </w:t>
      </w:r>
      <w:r w:rsidDel="00000000" w:rsidR="00000000" w:rsidRPr="00000000">
        <w:rPr>
          <w:b w:val="1"/>
          <w:i w:val="1"/>
          <w:sz w:val="22"/>
          <w:szCs w:val="22"/>
          <w:rtl w:val="0"/>
        </w:rPr>
        <w:t xml:space="preserve">entre </w:t>
      </w:r>
      <w:r w:rsidDel="00000000" w:rsidR="00000000" w:rsidRPr="00000000">
        <w:rPr>
          <w:i w:val="1"/>
          <w:sz w:val="22"/>
          <w:szCs w:val="22"/>
          <w:rtl w:val="0"/>
        </w:rPr>
        <w:t xml:space="preserve">Picasso y Tierra del Fuego.</w:t>
      </w:r>
    </w:p>
    <w:p w:rsidR="00000000" w:rsidDel="00000000" w:rsidP="00000000" w:rsidRDefault="00000000" w:rsidRPr="00000000" w14:paraId="00000018">
      <w:pPr>
        <w:widowControl w:val="0"/>
        <w:numPr>
          <w:ilvl w:val="0"/>
          <w:numId w:val="1"/>
        </w:numPr>
        <w:spacing w:after="0" w:line="360" w:lineRule="auto"/>
        <w:ind w:left="720" w:hanging="360"/>
        <w:contextualSpacing w:val="1"/>
        <w:jc w:val="both"/>
        <w:rPr>
          <w:i w:val="1"/>
          <w:sz w:val="22"/>
          <w:szCs w:val="22"/>
          <w:u w:val="none"/>
        </w:rPr>
      </w:pPr>
      <w:r w:rsidDel="00000000" w:rsidR="00000000" w:rsidRPr="00000000">
        <w:rPr>
          <w:b w:val="1"/>
          <w:i w:val="1"/>
          <w:sz w:val="22"/>
          <w:szCs w:val="22"/>
          <w:rtl w:val="0"/>
        </w:rPr>
        <w:t xml:space="preserve">Calle </w:t>
      </w:r>
      <w:r w:rsidDel="00000000" w:rsidR="00000000" w:rsidRPr="00000000">
        <w:rPr>
          <w:i w:val="1"/>
          <w:sz w:val="22"/>
          <w:szCs w:val="22"/>
          <w:rtl w:val="0"/>
        </w:rPr>
        <w:t xml:space="preserve">Tierra del Fuego </w:t>
      </w:r>
      <w:r w:rsidDel="00000000" w:rsidR="00000000" w:rsidRPr="00000000">
        <w:rPr>
          <w:b w:val="1"/>
          <w:i w:val="1"/>
          <w:sz w:val="22"/>
          <w:szCs w:val="22"/>
          <w:rtl w:val="0"/>
        </w:rPr>
        <w:t xml:space="preserve">entre  </w:t>
      </w:r>
      <w:r w:rsidDel="00000000" w:rsidR="00000000" w:rsidRPr="00000000">
        <w:rPr>
          <w:i w:val="1"/>
          <w:sz w:val="22"/>
          <w:szCs w:val="22"/>
          <w:rtl w:val="0"/>
        </w:rPr>
        <w:t xml:space="preserve">Esperanza y Río Paraná. </w:t>
      </w:r>
    </w:p>
    <w:p w:rsidR="00000000" w:rsidDel="00000000" w:rsidP="00000000" w:rsidRDefault="00000000" w:rsidRPr="00000000" w14:paraId="00000019">
      <w:pPr>
        <w:widowControl w:val="0"/>
        <w:numPr>
          <w:ilvl w:val="0"/>
          <w:numId w:val="1"/>
        </w:numPr>
        <w:spacing w:after="0" w:line="360" w:lineRule="auto"/>
        <w:ind w:left="720" w:hanging="360"/>
        <w:contextualSpacing w:val="1"/>
        <w:jc w:val="both"/>
        <w:rPr>
          <w:i w:val="1"/>
          <w:sz w:val="22"/>
          <w:szCs w:val="22"/>
          <w:u w:val="none"/>
        </w:rPr>
      </w:pPr>
      <w:r w:rsidDel="00000000" w:rsidR="00000000" w:rsidRPr="00000000">
        <w:rPr>
          <w:b w:val="1"/>
          <w:i w:val="1"/>
          <w:sz w:val="22"/>
          <w:szCs w:val="22"/>
          <w:rtl w:val="0"/>
        </w:rPr>
        <w:t xml:space="preserve">Calle </w:t>
      </w:r>
      <w:r w:rsidDel="00000000" w:rsidR="00000000" w:rsidRPr="00000000">
        <w:rPr>
          <w:i w:val="1"/>
          <w:sz w:val="22"/>
          <w:szCs w:val="22"/>
          <w:rtl w:val="0"/>
        </w:rPr>
        <w:t xml:space="preserve">Yapeyú</w:t>
      </w:r>
      <w:r w:rsidDel="00000000" w:rsidR="00000000" w:rsidRPr="00000000">
        <w:rPr>
          <w:b w:val="1"/>
          <w:i w:val="1"/>
          <w:sz w:val="22"/>
          <w:szCs w:val="22"/>
          <w:rtl w:val="0"/>
        </w:rPr>
        <w:t xml:space="preserve">  entre</w:t>
      </w:r>
      <w:r w:rsidDel="00000000" w:rsidR="00000000" w:rsidRPr="00000000">
        <w:rPr>
          <w:i w:val="1"/>
          <w:sz w:val="22"/>
          <w:szCs w:val="22"/>
          <w:rtl w:val="0"/>
        </w:rPr>
        <w:t xml:space="preserve"> Av. San Martín y Alberdi. </w:t>
      </w:r>
    </w:p>
    <w:p w:rsidR="00000000" w:rsidDel="00000000" w:rsidP="00000000" w:rsidRDefault="00000000" w:rsidRPr="00000000" w14:paraId="0000001A">
      <w:pPr>
        <w:widowControl w:val="0"/>
        <w:numPr>
          <w:ilvl w:val="0"/>
          <w:numId w:val="1"/>
        </w:numPr>
        <w:spacing w:after="0" w:line="360" w:lineRule="auto"/>
        <w:ind w:left="720" w:hanging="360"/>
        <w:contextualSpacing w:val="1"/>
        <w:jc w:val="both"/>
        <w:rPr>
          <w:i w:val="1"/>
          <w:sz w:val="22"/>
          <w:szCs w:val="22"/>
          <w:u w:val="none"/>
        </w:rPr>
      </w:pPr>
      <w:r w:rsidDel="00000000" w:rsidR="00000000" w:rsidRPr="00000000">
        <w:rPr>
          <w:b w:val="1"/>
          <w:i w:val="1"/>
          <w:sz w:val="22"/>
          <w:szCs w:val="22"/>
          <w:rtl w:val="0"/>
        </w:rPr>
        <w:t xml:space="preserve">Calle </w:t>
      </w:r>
      <w:r w:rsidDel="00000000" w:rsidR="00000000" w:rsidRPr="00000000">
        <w:rPr>
          <w:i w:val="1"/>
          <w:sz w:val="22"/>
          <w:szCs w:val="22"/>
          <w:rtl w:val="0"/>
        </w:rPr>
        <w:t xml:space="preserve">Pasteur</w:t>
      </w:r>
      <w:r w:rsidDel="00000000" w:rsidR="00000000" w:rsidRPr="00000000">
        <w:rPr>
          <w:b w:val="1"/>
          <w:i w:val="1"/>
          <w:sz w:val="22"/>
          <w:szCs w:val="22"/>
          <w:rtl w:val="0"/>
        </w:rPr>
        <w:t xml:space="preserve"> </w:t>
      </w:r>
      <w:r w:rsidDel="00000000" w:rsidR="00000000" w:rsidRPr="00000000">
        <w:rPr>
          <w:i w:val="1"/>
          <w:sz w:val="22"/>
          <w:szCs w:val="22"/>
          <w:rtl w:val="0"/>
        </w:rPr>
        <w:t xml:space="preserve"> </w:t>
      </w:r>
      <w:r w:rsidDel="00000000" w:rsidR="00000000" w:rsidRPr="00000000">
        <w:rPr>
          <w:b w:val="1"/>
          <w:i w:val="1"/>
          <w:sz w:val="22"/>
          <w:szCs w:val="22"/>
          <w:rtl w:val="0"/>
        </w:rPr>
        <w:t xml:space="preserve">entre </w:t>
      </w:r>
      <w:r w:rsidDel="00000000" w:rsidR="00000000" w:rsidRPr="00000000">
        <w:rPr>
          <w:i w:val="1"/>
          <w:sz w:val="22"/>
          <w:szCs w:val="22"/>
          <w:rtl w:val="0"/>
        </w:rPr>
        <w:t xml:space="preserve">Yapeyú y Emilio Zola. </w:t>
      </w:r>
    </w:p>
    <w:p w:rsidR="00000000" w:rsidDel="00000000" w:rsidP="00000000" w:rsidRDefault="00000000" w:rsidRPr="00000000" w14:paraId="0000001B">
      <w:pPr>
        <w:widowControl w:val="0"/>
        <w:numPr>
          <w:ilvl w:val="0"/>
          <w:numId w:val="1"/>
        </w:numPr>
        <w:spacing w:after="0" w:line="360" w:lineRule="auto"/>
        <w:ind w:left="720" w:hanging="360"/>
        <w:contextualSpacing w:val="1"/>
        <w:jc w:val="both"/>
        <w:rPr>
          <w:i w:val="1"/>
          <w:sz w:val="22"/>
          <w:szCs w:val="22"/>
          <w:u w:val="none"/>
        </w:rPr>
      </w:pPr>
      <w:r w:rsidDel="00000000" w:rsidR="00000000" w:rsidRPr="00000000">
        <w:rPr>
          <w:b w:val="1"/>
          <w:i w:val="1"/>
          <w:sz w:val="22"/>
          <w:szCs w:val="22"/>
          <w:rtl w:val="0"/>
        </w:rPr>
        <w:t xml:space="preserve">Calle </w:t>
      </w:r>
      <w:r w:rsidDel="00000000" w:rsidR="00000000" w:rsidRPr="00000000">
        <w:rPr>
          <w:i w:val="1"/>
          <w:sz w:val="22"/>
          <w:szCs w:val="22"/>
          <w:rtl w:val="0"/>
        </w:rPr>
        <w:t xml:space="preserve">Jujuy </w:t>
      </w:r>
      <w:r w:rsidDel="00000000" w:rsidR="00000000" w:rsidRPr="00000000">
        <w:rPr>
          <w:b w:val="1"/>
          <w:i w:val="1"/>
          <w:sz w:val="22"/>
          <w:szCs w:val="22"/>
          <w:rtl w:val="0"/>
        </w:rPr>
        <w:t xml:space="preserve"> entre</w:t>
      </w:r>
      <w:r w:rsidDel="00000000" w:rsidR="00000000" w:rsidRPr="00000000">
        <w:rPr>
          <w:i w:val="1"/>
          <w:sz w:val="22"/>
          <w:szCs w:val="22"/>
          <w:rtl w:val="0"/>
        </w:rPr>
        <w:t xml:space="preserve"> Av. Alem y Kennedy.</w:t>
      </w:r>
    </w:p>
    <w:p w:rsidR="00000000" w:rsidDel="00000000" w:rsidP="00000000" w:rsidRDefault="00000000" w:rsidRPr="00000000" w14:paraId="0000001C">
      <w:pPr>
        <w:widowControl w:val="0"/>
        <w:numPr>
          <w:ilvl w:val="0"/>
          <w:numId w:val="1"/>
        </w:numPr>
        <w:spacing w:after="0" w:line="360" w:lineRule="auto"/>
        <w:ind w:left="720" w:hanging="360"/>
        <w:contextualSpacing w:val="1"/>
        <w:jc w:val="both"/>
        <w:rPr>
          <w:i w:val="1"/>
          <w:sz w:val="22"/>
          <w:szCs w:val="22"/>
          <w:u w:val="none"/>
        </w:rPr>
      </w:pPr>
      <w:r w:rsidDel="00000000" w:rsidR="00000000" w:rsidRPr="00000000">
        <w:rPr>
          <w:b w:val="1"/>
          <w:i w:val="1"/>
          <w:sz w:val="22"/>
          <w:szCs w:val="22"/>
          <w:rtl w:val="0"/>
        </w:rPr>
        <w:t xml:space="preserve">Calle </w:t>
      </w:r>
      <w:r w:rsidDel="00000000" w:rsidR="00000000" w:rsidRPr="00000000">
        <w:rPr>
          <w:i w:val="1"/>
          <w:sz w:val="22"/>
          <w:szCs w:val="22"/>
          <w:rtl w:val="0"/>
        </w:rPr>
        <w:t xml:space="preserve">Kennedy  </w:t>
      </w:r>
      <w:r w:rsidDel="00000000" w:rsidR="00000000" w:rsidRPr="00000000">
        <w:rPr>
          <w:b w:val="1"/>
          <w:i w:val="1"/>
          <w:sz w:val="22"/>
          <w:szCs w:val="22"/>
          <w:rtl w:val="0"/>
        </w:rPr>
        <w:t xml:space="preserve">entre</w:t>
      </w:r>
      <w:r w:rsidDel="00000000" w:rsidR="00000000" w:rsidRPr="00000000">
        <w:rPr>
          <w:i w:val="1"/>
          <w:sz w:val="22"/>
          <w:szCs w:val="22"/>
          <w:rtl w:val="0"/>
        </w:rPr>
        <w:t xml:space="preserve"> Jujuy y Tucumán. </w:t>
      </w:r>
    </w:p>
    <w:p w:rsidR="00000000" w:rsidDel="00000000" w:rsidP="00000000" w:rsidRDefault="00000000" w:rsidRPr="00000000" w14:paraId="0000001D">
      <w:pPr>
        <w:widowControl w:val="0"/>
        <w:numPr>
          <w:ilvl w:val="0"/>
          <w:numId w:val="1"/>
        </w:numPr>
        <w:spacing w:after="0" w:line="360" w:lineRule="auto"/>
        <w:ind w:left="720" w:hanging="360"/>
        <w:contextualSpacing w:val="1"/>
        <w:jc w:val="both"/>
        <w:rPr>
          <w:i w:val="1"/>
          <w:sz w:val="22"/>
          <w:szCs w:val="22"/>
          <w:u w:val="none"/>
        </w:rPr>
      </w:pPr>
      <w:r w:rsidDel="00000000" w:rsidR="00000000" w:rsidRPr="00000000">
        <w:rPr>
          <w:b w:val="1"/>
          <w:i w:val="1"/>
          <w:sz w:val="22"/>
          <w:szCs w:val="22"/>
          <w:rtl w:val="0"/>
        </w:rPr>
        <w:t xml:space="preserve">Calle </w:t>
      </w:r>
      <w:r w:rsidDel="00000000" w:rsidR="00000000" w:rsidRPr="00000000">
        <w:rPr>
          <w:i w:val="1"/>
          <w:sz w:val="22"/>
          <w:szCs w:val="22"/>
          <w:rtl w:val="0"/>
        </w:rPr>
        <w:t xml:space="preserve">Lavalle </w:t>
      </w:r>
      <w:r w:rsidDel="00000000" w:rsidR="00000000" w:rsidRPr="00000000">
        <w:rPr>
          <w:b w:val="1"/>
          <w:i w:val="1"/>
          <w:sz w:val="22"/>
          <w:szCs w:val="22"/>
          <w:rtl w:val="0"/>
        </w:rPr>
        <w:t xml:space="preserve"> entre</w:t>
      </w:r>
      <w:r w:rsidDel="00000000" w:rsidR="00000000" w:rsidRPr="00000000">
        <w:rPr>
          <w:i w:val="1"/>
          <w:sz w:val="22"/>
          <w:szCs w:val="22"/>
          <w:rtl w:val="0"/>
        </w:rPr>
        <w:t xml:space="preserve"> Buenamesson y General Paz. </w:t>
      </w:r>
    </w:p>
    <w:p w:rsidR="00000000" w:rsidDel="00000000" w:rsidP="00000000" w:rsidRDefault="00000000" w:rsidRPr="00000000" w14:paraId="0000001E">
      <w:pPr>
        <w:widowControl w:val="0"/>
        <w:numPr>
          <w:ilvl w:val="0"/>
          <w:numId w:val="1"/>
        </w:numPr>
        <w:spacing w:after="0" w:line="360" w:lineRule="auto"/>
        <w:ind w:left="720" w:hanging="360"/>
        <w:contextualSpacing w:val="1"/>
        <w:jc w:val="both"/>
        <w:rPr>
          <w:i w:val="1"/>
          <w:sz w:val="22"/>
          <w:szCs w:val="22"/>
          <w:u w:val="none"/>
        </w:rPr>
      </w:pPr>
      <w:r w:rsidDel="00000000" w:rsidR="00000000" w:rsidRPr="00000000">
        <w:rPr>
          <w:b w:val="1"/>
          <w:i w:val="1"/>
          <w:sz w:val="22"/>
          <w:szCs w:val="22"/>
          <w:rtl w:val="0"/>
        </w:rPr>
        <w:t xml:space="preserve">Calle </w:t>
      </w:r>
      <w:r w:rsidDel="00000000" w:rsidR="00000000" w:rsidRPr="00000000">
        <w:rPr>
          <w:i w:val="1"/>
          <w:sz w:val="22"/>
          <w:szCs w:val="22"/>
          <w:rtl w:val="0"/>
        </w:rPr>
        <w:t xml:space="preserve">Crespo</w:t>
      </w:r>
      <w:r w:rsidDel="00000000" w:rsidR="00000000" w:rsidRPr="00000000">
        <w:rPr>
          <w:b w:val="1"/>
          <w:i w:val="1"/>
          <w:sz w:val="22"/>
          <w:szCs w:val="22"/>
          <w:rtl w:val="0"/>
        </w:rPr>
        <w:t xml:space="preserve"> </w:t>
      </w:r>
      <w:r w:rsidDel="00000000" w:rsidR="00000000" w:rsidRPr="00000000">
        <w:rPr>
          <w:i w:val="1"/>
          <w:sz w:val="22"/>
          <w:szCs w:val="22"/>
          <w:rtl w:val="0"/>
        </w:rPr>
        <w:t xml:space="preserve"> </w:t>
      </w:r>
      <w:r w:rsidDel="00000000" w:rsidR="00000000" w:rsidRPr="00000000">
        <w:rPr>
          <w:b w:val="1"/>
          <w:i w:val="1"/>
          <w:sz w:val="22"/>
          <w:szCs w:val="22"/>
          <w:rtl w:val="0"/>
        </w:rPr>
        <w:t xml:space="preserve">entre</w:t>
      </w:r>
      <w:r w:rsidDel="00000000" w:rsidR="00000000" w:rsidRPr="00000000">
        <w:rPr>
          <w:i w:val="1"/>
          <w:sz w:val="22"/>
          <w:szCs w:val="22"/>
          <w:rtl w:val="0"/>
        </w:rPr>
        <w:t xml:space="preserve"> Temporelli y Costa.</w:t>
      </w:r>
    </w:p>
    <w:p w:rsidR="00000000" w:rsidDel="00000000" w:rsidP="00000000" w:rsidRDefault="00000000" w:rsidRPr="00000000" w14:paraId="0000001F">
      <w:pPr>
        <w:widowControl w:val="0"/>
        <w:numPr>
          <w:ilvl w:val="0"/>
          <w:numId w:val="1"/>
        </w:numPr>
        <w:spacing w:after="0" w:line="360" w:lineRule="auto"/>
        <w:ind w:left="720" w:hanging="360"/>
        <w:contextualSpacing w:val="1"/>
        <w:jc w:val="both"/>
        <w:rPr>
          <w:i w:val="1"/>
          <w:sz w:val="22"/>
          <w:szCs w:val="22"/>
          <w:u w:val="none"/>
        </w:rPr>
      </w:pPr>
      <w:r w:rsidDel="00000000" w:rsidR="00000000" w:rsidRPr="00000000">
        <w:rPr>
          <w:b w:val="1"/>
          <w:i w:val="1"/>
          <w:sz w:val="22"/>
          <w:szCs w:val="22"/>
          <w:rtl w:val="0"/>
        </w:rPr>
        <w:t xml:space="preserve">Calle</w:t>
      </w:r>
      <w:r w:rsidDel="00000000" w:rsidR="00000000" w:rsidRPr="00000000">
        <w:rPr>
          <w:i w:val="1"/>
          <w:sz w:val="22"/>
          <w:szCs w:val="22"/>
          <w:rtl w:val="0"/>
        </w:rPr>
        <w:t xml:space="preserve"> Las Heras </w:t>
      </w:r>
      <w:r w:rsidDel="00000000" w:rsidR="00000000" w:rsidRPr="00000000">
        <w:rPr>
          <w:b w:val="1"/>
          <w:i w:val="1"/>
          <w:sz w:val="22"/>
          <w:szCs w:val="22"/>
          <w:rtl w:val="0"/>
        </w:rPr>
        <w:t xml:space="preserve">entre</w:t>
      </w:r>
      <w:r w:rsidDel="00000000" w:rsidR="00000000" w:rsidRPr="00000000">
        <w:rPr>
          <w:i w:val="1"/>
          <w:sz w:val="22"/>
          <w:szCs w:val="22"/>
          <w:rtl w:val="0"/>
        </w:rPr>
        <w:t xml:space="preserve"> Chubut y Paulo VI</w:t>
      </w:r>
    </w:p>
    <w:p w:rsidR="00000000" w:rsidDel="00000000" w:rsidP="00000000" w:rsidRDefault="00000000" w:rsidRPr="00000000" w14:paraId="00000020">
      <w:pPr>
        <w:widowControl w:val="0"/>
        <w:spacing w:after="0" w:line="360" w:lineRule="auto"/>
        <w:ind w:firstLine="9.6"/>
        <w:contextualSpacing w:val="0"/>
        <w:jc w:val="both"/>
        <w:rPr>
          <w:sz w:val="22"/>
          <w:szCs w:val="22"/>
        </w:rPr>
      </w:pPr>
      <w:r w:rsidDel="00000000" w:rsidR="00000000" w:rsidRPr="00000000">
        <w:rPr>
          <w:rtl w:val="0"/>
        </w:rPr>
      </w:r>
    </w:p>
    <w:p w:rsidR="00000000" w:rsidDel="00000000" w:rsidP="00000000" w:rsidRDefault="00000000" w:rsidRPr="00000000" w14:paraId="00000021">
      <w:pPr>
        <w:widowControl w:val="0"/>
        <w:spacing w:after="0" w:line="360" w:lineRule="auto"/>
        <w:ind w:left="0" w:firstLine="0"/>
        <w:contextualSpacing w:val="0"/>
        <w:jc w:val="both"/>
        <w:rPr>
          <w:sz w:val="22"/>
          <w:szCs w:val="22"/>
        </w:rPr>
      </w:pPr>
      <w:r w:rsidDel="00000000" w:rsidR="00000000" w:rsidRPr="00000000">
        <w:rPr>
          <w:sz w:val="22"/>
          <w:szCs w:val="22"/>
          <w:rtl w:val="0"/>
        </w:rPr>
        <w:t xml:space="preserve">Facúltase al Sr. Intendente a disponer las modificaciones al proyecto citado con conocimiento a este Concejo Municipal a los fines de darle ejecutividad a la dinámica del proyecto, en tanto no se modifique más de un 20% del proyecto original.</w:t>
      </w:r>
    </w:p>
    <w:p w:rsidR="00000000" w:rsidDel="00000000" w:rsidP="00000000" w:rsidRDefault="00000000" w:rsidRPr="00000000" w14:paraId="00000022">
      <w:pPr>
        <w:widowControl w:val="0"/>
        <w:spacing w:after="0" w:line="360" w:lineRule="auto"/>
        <w:contextualSpacing w:val="0"/>
        <w:jc w:val="both"/>
        <w:rPr>
          <w:sz w:val="22"/>
          <w:szCs w:val="22"/>
        </w:rPr>
      </w:pPr>
      <w:r w:rsidDel="00000000" w:rsidR="00000000" w:rsidRPr="00000000">
        <w:rPr>
          <w:rtl w:val="0"/>
        </w:rPr>
      </w:r>
    </w:p>
    <w:p w:rsidR="00000000" w:rsidDel="00000000" w:rsidP="00000000" w:rsidRDefault="00000000" w:rsidRPr="00000000" w14:paraId="00000023">
      <w:pPr>
        <w:widowControl w:val="0"/>
        <w:spacing w:after="0" w:line="360" w:lineRule="auto"/>
        <w:ind w:firstLine="28.799999999999997"/>
        <w:contextualSpacing w:val="0"/>
        <w:jc w:val="both"/>
        <w:rPr>
          <w:sz w:val="22"/>
          <w:szCs w:val="22"/>
        </w:rPr>
      </w:pPr>
      <w:r w:rsidDel="00000000" w:rsidR="00000000" w:rsidRPr="00000000">
        <w:rPr>
          <w:b w:val="1"/>
          <w:sz w:val="22"/>
          <w:szCs w:val="22"/>
          <w:rtl w:val="0"/>
        </w:rPr>
        <w:t xml:space="preserve">ART.3°)</w:t>
      </w:r>
      <w:r w:rsidDel="00000000" w:rsidR="00000000" w:rsidRPr="00000000">
        <w:rPr>
          <w:sz w:val="22"/>
          <w:szCs w:val="22"/>
          <w:rtl w:val="0"/>
        </w:rPr>
        <w:t xml:space="preserve"> Autorízase al Departamento Ejecutivo Municipal de la ciudad de Villa Gobernador Gálvez a endeudarse con la Provincia de Santa Fe mediante la suscripción de un convenio de préstamo por hasta un monto máximo de pesos cuarenta y ocho millones doscientos trece mil, ochocientos cinco con 51/100 ($ 48.213.805,51.-) en el marco de lo establecido en los artículos 12° y 13° de la Ley N° 13.751. A tales efectos se estará a lo dispuesto mediante los artículos 13°, 14°, 15° y 16° de la Ley N° 13.751. Los recursos procedentes de la operación de endeudamiento autorizada por el presente artículo deberá ser destinada exclusivamente a la ejecución de las obras que se aprueban mediante el artículo 2° de la presente ordenanza, y eventualmente a las modificaciones que sobre el proyecto se efectúen conforme lo establecido en el citado artículo.</w:t>
      </w:r>
    </w:p>
    <w:p w:rsidR="00000000" w:rsidDel="00000000" w:rsidP="00000000" w:rsidRDefault="00000000" w:rsidRPr="00000000" w14:paraId="00000024">
      <w:pPr>
        <w:widowControl w:val="0"/>
        <w:spacing w:after="0" w:line="360" w:lineRule="auto"/>
        <w:contextualSpacing w:val="0"/>
        <w:jc w:val="both"/>
        <w:rPr>
          <w:sz w:val="22"/>
          <w:szCs w:val="22"/>
        </w:rPr>
      </w:pPr>
      <w:r w:rsidDel="00000000" w:rsidR="00000000" w:rsidRPr="00000000">
        <w:rPr>
          <w:rtl w:val="0"/>
        </w:rPr>
      </w:r>
    </w:p>
    <w:p w:rsidR="00000000" w:rsidDel="00000000" w:rsidP="00000000" w:rsidRDefault="00000000" w:rsidRPr="00000000" w14:paraId="00000025">
      <w:pPr>
        <w:widowControl w:val="0"/>
        <w:spacing w:after="0" w:line="360" w:lineRule="auto"/>
        <w:contextualSpacing w:val="0"/>
        <w:jc w:val="both"/>
        <w:rPr>
          <w:sz w:val="22"/>
          <w:szCs w:val="22"/>
        </w:rPr>
      </w:pPr>
      <w:r w:rsidDel="00000000" w:rsidR="00000000" w:rsidRPr="00000000">
        <w:rPr>
          <w:b w:val="1"/>
          <w:sz w:val="22"/>
          <w:szCs w:val="22"/>
          <w:rtl w:val="0"/>
        </w:rPr>
        <w:t xml:space="preserve">ART.4°) </w:t>
      </w:r>
      <w:r w:rsidDel="00000000" w:rsidR="00000000" w:rsidRPr="00000000">
        <w:rPr>
          <w:sz w:val="22"/>
          <w:szCs w:val="22"/>
          <w:rtl w:val="0"/>
        </w:rPr>
        <w:t xml:space="preserve">Autorízase la afectación de fondos de coparticipación provincial y los aportes que eventualmente le correspondiera a este municipio como garantía de los compromisos financieros que asuma mediante el convenio de préstamo que se suscriba en el marco de lo autorizado en los artículos precedentes conforme a lo dispuesto en el artículo 16° de la Ley N° 13.751. </w:t>
      </w:r>
    </w:p>
    <w:p w:rsidR="00000000" w:rsidDel="00000000" w:rsidP="00000000" w:rsidRDefault="00000000" w:rsidRPr="00000000" w14:paraId="00000026">
      <w:pPr>
        <w:widowControl w:val="0"/>
        <w:spacing w:after="0" w:line="360" w:lineRule="auto"/>
        <w:contextualSpacing w:val="0"/>
        <w:jc w:val="both"/>
        <w:rPr>
          <w:b w:val="1"/>
          <w:sz w:val="22"/>
          <w:szCs w:val="22"/>
        </w:rPr>
      </w:pPr>
      <w:r w:rsidDel="00000000" w:rsidR="00000000" w:rsidRPr="00000000">
        <w:rPr>
          <w:rtl w:val="0"/>
        </w:rPr>
      </w:r>
    </w:p>
    <w:p w:rsidR="00000000" w:rsidDel="00000000" w:rsidP="00000000" w:rsidRDefault="00000000" w:rsidRPr="00000000" w14:paraId="00000027">
      <w:pPr>
        <w:widowControl w:val="0"/>
        <w:spacing w:after="0" w:line="360" w:lineRule="auto"/>
        <w:contextualSpacing w:val="0"/>
        <w:jc w:val="both"/>
        <w:rPr>
          <w:sz w:val="22"/>
          <w:szCs w:val="22"/>
        </w:rPr>
      </w:pPr>
      <w:r w:rsidDel="00000000" w:rsidR="00000000" w:rsidRPr="00000000">
        <w:rPr>
          <w:b w:val="1"/>
          <w:sz w:val="22"/>
          <w:szCs w:val="22"/>
          <w:rtl w:val="0"/>
        </w:rPr>
        <w:t xml:space="preserve">ART.5°) </w:t>
      </w:r>
      <w:r w:rsidDel="00000000" w:rsidR="00000000" w:rsidRPr="00000000">
        <w:rPr>
          <w:sz w:val="22"/>
          <w:szCs w:val="22"/>
          <w:rtl w:val="0"/>
        </w:rPr>
        <w:t xml:space="preserve">Autorízase a la contaduría y Tesorería de la Provincia de Santa Fe y al Agente Financiero Provincial a retener, sin necesidad de interpelación judicial o extrajudicial alguna y en forma automática, los montos de los servicios de la deuda. Esta autorización se extiende para los casos de aplicación de interés por mora y comisión de compromiso. </w:t>
      </w:r>
    </w:p>
    <w:p w:rsidR="00000000" w:rsidDel="00000000" w:rsidP="00000000" w:rsidRDefault="00000000" w:rsidRPr="00000000" w14:paraId="00000028">
      <w:pPr>
        <w:widowControl w:val="0"/>
        <w:spacing w:after="0" w:line="360" w:lineRule="auto"/>
        <w:contextualSpacing w:val="0"/>
        <w:jc w:val="both"/>
        <w:rPr>
          <w:sz w:val="22"/>
          <w:szCs w:val="22"/>
        </w:rPr>
      </w:pPr>
      <w:r w:rsidDel="00000000" w:rsidR="00000000" w:rsidRPr="00000000">
        <w:rPr>
          <w:rtl w:val="0"/>
        </w:rPr>
      </w:r>
    </w:p>
    <w:p w:rsidR="00000000" w:rsidDel="00000000" w:rsidP="00000000" w:rsidRDefault="00000000" w:rsidRPr="00000000" w14:paraId="00000029">
      <w:pPr>
        <w:widowControl w:val="0"/>
        <w:spacing w:after="0" w:line="360" w:lineRule="auto"/>
        <w:contextualSpacing w:val="0"/>
        <w:jc w:val="both"/>
        <w:rPr>
          <w:sz w:val="22"/>
          <w:szCs w:val="22"/>
        </w:rPr>
      </w:pPr>
      <w:r w:rsidDel="00000000" w:rsidR="00000000" w:rsidRPr="00000000">
        <w:rPr>
          <w:b w:val="1"/>
          <w:sz w:val="22"/>
          <w:szCs w:val="22"/>
          <w:rtl w:val="0"/>
        </w:rPr>
        <w:t xml:space="preserve">ART.6°)</w:t>
      </w:r>
      <w:r w:rsidDel="00000000" w:rsidR="00000000" w:rsidRPr="00000000">
        <w:rPr>
          <w:sz w:val="22"/>
          <w:szCs w:val="22"/>
          <w:rtl w:val="0"/>
        </w:rPr>
        <w:t xml:space="preserve"> Autorízase al Sr. Intendente Municipal a suscribir todos los convenios y documentos que resulten necesarios en el marco de la adhesión dispuesta en el artículo 1° y a las autorizaciones establecidas en los artículos 3°, 4° y 5° de la presente ordenanza.</w:t>
      </w:r>
    </w:p>
    <w:p w:rsidR="00000000" w:rsidDel="00000000" w:rsidP="00000000" w:rsidRDefault="00000000" w:rsidRPr="00000000" w14:paraId="0000002A">
      <w:pPr>
        <w:widowControl w:val="0"/>
        <w:spacing w:after="0" w:line="360" w:lineRule="auto"/>
        <w:contextualSpacing w:val="0"/>
        <w:jc w:val="both"/>
        <w:rPr>
          <w:sz w:val="22"/>
          <w:szCs w:val="22"/>
        </w:rPr>
      </w:pPr>
      <w:r w:rsidDel="00000000" w:rsidR="00000000" w:rsidRPr="00000000">
        <w:rPr>
          <w:rtl w:val="0"/>
        </w:rPr>
      </w:r>
    </w:p>
    <w:p w:rsidR="00000000" w:rsidDel="00000000" w:rsidP="00000000" w:rsidRDefault="00000000" w:rsidRPr="00000000" w14:paraId="0000002B">
      <w:pPr>
        <w:widowControl w:val="0"/>
        <w:spacing w:after="0" w:line="360" w:lineRule="auto"/>
        <w:contextualSpacing w:val="0"/>
        <w:jc w:val="both"/>
        <w:rPr>
          <w:sz w:val="22"/>
          <w:szCs w:val="22"/>
        </w:rPr>
      </w:pPr>
      <w:r w:rsidDel="00000000" w:rsidR="00000000" w:rsidRPr="00000000">
        <w:rPr>
          <w:b w:val="1"/>
          <w:sz w:val="22"/>
          <w:szCs w:val="22"/>
          <w:rtl w:val="0"/>
        </w:rPr>
        <w:t xml:space="preserve">ART.7°) </w:t>
      </w:r>
      <w:r w:rsidDel="00000000" w:rsidR="00000000" w:rsidRPr="00000000">
        <w:rPr>
          <w:sz w:val="22"/>
          <w:szCs w:val="22"/>
          <w:rtl w:val="0"/>
        </w:rPr>
        <w:t xml:space="preserve">Autorízase al Sr. Intendente Municipal para que mediante el dictado de resoluciones, ejecute el Proyecto identificado en el artículo 2° de la presente Ordenanza.</w:t>
      </w:r>
    </w:p>
    <w:p w:rsidR="00000000" w:rsidDel="00000000" w:rsidP="00000000" w:rsidRDefault="00000000" w:rsidRPr="00000000" w14:paraId="0000002C">
      <w:pPr>
        <w:widowControl w:val="0"/>
        <w:spacing w:after="0" w:line="360" w:lineRule="auto"/>
        <w:contextualSpacing w:val="0"/>
        <w:jc w:val="both"/>
        <w:rPr>
          <w:sz w:val="22"/>
          <w:szCs w:val="22"/>
        </w:rPr>
      </w:pPr>
      <w:r w:rsidDel="00000000" w:rsidR="00000000" w:rsidRPr="00000000">
        <w:rPr>
          <w:rtl w:val="0"/>
        </w:rPr>
      </w:r>
    </w:p>
    <w:p w:rsidR="00000000" w:rsidDel="00000000" w:rsidP="00000000" w:rsidRDefault="00000000" w:rsidRPr="00000000" w14:paraId="0000002D">
      <w:pPr>
        <w:widowControl w:val="0"/>
        <w:spacing w:after="0" w:line="360" w:lineRule="auto"/>
        <w:contextualSpacing w:val="0"/>
        <w:jc w:val="both"/>
        <w:rPr>
          <w:b w:val="1"/>
          <w:sz w:val="22"/>
          <w:szCs w:val="22"/>
        </w:rPr>
      </w:pPr>
      <w:r w:rsidDel="00000000" w:rsidR="00000000" w:rsidRPr="00000000">
        <w:rPr>
          <w:b w:val="1"/>
          <w:sz w:val="22"/>
          <w:szCs w:val="22"/>
          <w:rtl w:val="0"/>
        </w:rPr>
        <w:t xml:space="preserve">ART.8°)</w:t>
      </w:r>
      <w:r w:rsidDel="00000000" w:rsidR="00000000" w:rsidRPr="00000000">
        <w:rPr>
          <w:sz w:val="22"/>
          <w:szCs w:val="22"/>
          <w:rtl w:val="0"/>
        </w:rPr>
        <w:t xml:space="preserve"> Comuníquese la presente al Ministerio de Economía,  regístrese  en el libro de Ordenanzas, publiquese y archivese.</w:t>
      </w:r>
      <w:r w:rsidDel="00000000" w:rsidR="00000000" w:rsidRPr="00000000">
        <w:rPr>
          <w:rtl w:val="0"/>
        </w:rPr>
      </w:r>
    </w:p>
    <w:p w:rsidR="00000000" w:rsidDel="00000000" w:rsidP="00000000" w:rsidRDefault="00000000" w:rsidRPr="00000000" w14:paraId="0000002E">
      <w:pPr>
        <w:spacing w:after="0" w:line="360" w:lineRule="auto"/>
        <w:contextualSpacing w:val="0"/>
        <w:jc w:val="both"/>
        <w:rPr>
          <w:b w:val="1"/>
          <w:sz w:val="22"/>
          <w:szCs w:val="22"/>
        </w:rPr>
      </w:pPr>
      <w:r w:rsidDel="00000000" w:rsidR="00000000" w:rsidRPr="00000000">
        <w:rPr>
          <w:rtl w:val="0"/>
        </w:rPr>
      </w:r>
    </w:p>
    <w:p w:rsidR="00000000" w:rsidDel="00000000" w:rsidP="00000000" w:rsidRDefault="00000000" w:rsidRPr="00000000" w14:paraId="0000002F">
      <w:pPr>
        <w:spacing w:after="0" w:line="360" w:lineRule="auto"/>
        <w:contextualSpacing w:val="0"/>
        <w:jc w:val="both"/>
        <w:rPr>
          <w:sz w:val="22"/>
          <w:szCs w:val="22"/>
        </w:rPr>
      </w:pPr>
      <w:r w:rsidDel="00000000" w:rsidR="00000000" w:rsidRPr="00000000">
        <w:rPr>
          <w:b w:val="1"/>
          <w:sz w:val="22"/>
          <w:szCs w:val="22"/>
          <w:rtl w:val="0"/>
        </w:rPr>
        <w:t xml:space="preserve">ART.9°)</w:t>
      </w:r>
      <w:r w:rsidDel="00000000" w:rsidR="00000000" w:rsidRPr="00000000">
        <w:rPr>
          <w:sz w:val="22"/>
          <w:szCs w:val="22"/>
          <w:rtl w:val="0"/>
        </w:rPr>
        <w:t xml:space="preserve">  </w:t>
      </w:r>
      <w:r w:rsidDel="00000000" w:rsidR="00000000" w:rsidRPr="00000000">
        <w:rPr>
          <w:b w:val="1"/>
          <w:sz w:val="22"/>
          <w:szCs w:val="22"/>
          <w:rtl w:val="0"/>
        </w:rPr>
        <w:t xml:space="preserve"> </w:t>
      </w:r>
      <w:r w:rsidDel="00000000" w:rsidR="00000000" w:rsidRPr="00000000">
        <w:rPr>
          <w:sz w:val="22"/>
          <w:szCs w:val="22"/>
          <w:rtl w:val="0"/>
        </w:rPr>
        <w:t xml:space="preserve">Comuníquese, Publíquese, y Regístrese.</w:t>
      </w:r>
    </w:p>
    <w:p w:rsidR="00000000" w:rsidDel="00000000" w:rsidP="00000000" w:rsidRDefault="00000000" w:rsidRPr="00000000" w14:paraId="00000030">
      <w:pPr>
        <w:spacing w:after="0" w:line="360" w:lineRule="auto"/>
        <w:contextualSpacing w:val="0"/>
        <w:jc w:val="both"/>
        <w:rPr>
          <w:sz w:val="22"/>
          <w:szCs w:val="22"/>
          <w:vertAlign w:val="baseline"/>
        </w:rPr>
      </w:pPr>
      <w:r w:rsidDel="00000000" w:rsidR="00000000" w:rsidRPr="00000000">
        <w:rPr>
          <w:sz w:val="22"/>
          <w:szCs w:val="22"/>
          <w:rtl w:val="0"/>
        </w:rPr>
        <w:t xml:space="preserve">Dado en Sala de Sesiones del Concejo Deliberante, 22 de noviembre de 2018.</w:t>
      </w:r>
      <w:r w:rsidDel="00000000" w:rsidR="00000000" w:rsidRPr="00000000">
        <w:rPr>
          <w:b w:val="1"/>
          <w:sz w:val="22"/>
          <w:szCs w:val="22"/>
          <w:rtl w:val="0"/>
        </w:rPr>
        <w:t xml:space="preserve"> </w:t>
      </w:r>
      <w:r w:rsidDel="00000000" w:rsidR="00000000" w:rsidRPr="00000000">
        <w:rPr>
          <w:rtl w:val="0"/>
        </w:rPr>
      </w:r>
    </w:p>
    <w:sectPr>
      <w:headerReference r:id="rId6" w:type="default"/>
      <w:headerReference r:id="rId7" w:type="even"/>
      <w:pgSz w:h="20160" w:w="12240"/>
      <w:pgMar w:bottom="1304" w:top="2778"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